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740" w:lineRule="atLeast"/>
        <w:ind w:left="-150" w:right="-162" w:hanging="13"/>
        <w:jc w:val="center"/>
        <w:rPr>
          <w:rFonts w:hint="eastAsia" w:ascii="Times New Roman" w:hAnsi="Times New Roman" w:eastAsia="宋体" w:cs="Arial"/>
          <w:b/>
          <w:bCs/>
          <w:kern w:val="0"/>
          <w:sz w:val="30"/>
          <w:szCs w:val="30"/>
          <w:lang w:val="en-US" w:eastAsia="zh-CN" w:bidi="ar-SA"/>
        </w:rPr>
      </w:pPr>
      <w:r>
        <w:rPr>
          <w:rFonts w:hint="eastAsia" w:ascii="Times New Roman" w:hAnsi="Times New Roman" w:eastAsia="宋体" w:cs="Arial"/>
          <w:b/>
          <w:bCs/>
          <w:kern w:val="0"/>
          <w:sz w:val="30"/>
          <w:szCs w:val="30"/>
          <w:lang w:val="en-US" w:eastAsia="zh-CN" w:bidi="ar-SA"/>
        </w:rPr>
        <w:t>甘肃能化股份有限公司靖煤能源有限公司安全技术改造项目</w:t>
      </w:r>
    </w:p>
    <w:p>
      <w:pPr>
        <w:pStyle w:val="2"/>
        <w:keepNext w:val="0"/>
        <w:keepLines w:val="0"/>
        <w:widowControl/>
        <w:suppressLineNumbers w:val="0"/>
        <w:spacing w:before="0" w:beforeAutospacing="0" w:after="0" w:afterAutospacing="0" w:line="740" w:lineRule="atLeast"/>
        <w:ind w:left="-150" w:right="-162" w:hanging="13"/>
        <w:jc w:val="center"/>
        <w:rPr>
          <w:rFonts w:hint="eastAsia" w:ascii="Times New Roman" w:hAnsi="Times New Roman" w:eastAsia="宋体" w:cs="Arial"/>
          <w:b/>
          <w:bCs/>
          <w:kern w:val="0"/>
          <w:sz w:val="30"/>
          <w:szCs w:val="30"/>
          <w:lang w:val="en-US" w:eastAsia="zh-CN" w:bidi="ar-SA"/>
        </w:rPr>
      </w:pPr>
      <w:r>
        <w:rPr>
          <w:rFonts w:hint="eastAsia" w:ascii="Times New Roman" w:hAnsi="Times New Roman" w:eastAsia="宋体" w:cs="Arial"/>
          <w:b/>
          <w:bCs/>
          <w:kern w:val="0"/>
          <w:sz w:val="30"/>
          <w:szCs w:val="30"/>
          <w:lang w:val="en-US" w:eastAsia="zh-CN" w:bidi="ar-SA"/>
        </w:rPr>
        <w:t>单一来源采购公告公告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142" w:right="-164" w:hanging="6"/>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sz w:val="24"/>
          <w:szCs w:val="24"/>
        </w:rPr>
        <w:t>一、采购人：甘肃能化股份有限公司靖煤能源有限公司</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142" w:right="-164" w:hanging="6"/>
        <w:jc w:val="left"/>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二、项目名称：甘肃能化股份有限公司靖煤能源有限公司安全技术改造项目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109" w:leftChars="52" w:right="-164" w:firstLine="1430" w:firstLineChars="596"/>
        <w:jc w:val="left"/>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单一来源采购公告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142" w:right="-164" w:hanging="6"/>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三、采购编号：GZ2404184-GSNHGF</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142" w:right="-164" w:hanging="6"/>
        <w:jc w:val="left"/>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四</w:t>
      </w:r>
      <w:r>
        <w:rPr>
          <w:rFonts w:hint="eastAsia" w:ascii="宋体" w:hAnsi="宋体" w:eastAsia="宋体" w:cs="宋体"/>
          <w:b w:val="0"/>
          <w:bCs w:val="0"/>
          <w:color w:val="000000"/>
          <w:sz w:val="24"/>
          <w:szCs w:val="24"/>
        </w:rPr>
        <w:t>、拟采购项目说明</w:t>
      </w:r>
    </w:p>
    <w:tbl>
      <w:tblPr>
        <w:tblStyle w:val="4"/>
        <w:tblW w:w="8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3"/>
        <w:gridCol w:w="2550"/>
        <w:gridCol w:w="2744"/>
        <w:gridCol w:w="627"/>
        <w:gridCol w:w="627"/>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2" w:hRule="exact"/>
          <w:jc w:val="center"/>
        </w:trPr>
        <w:tc>
          <w:tcPr>
            <w:tcW w:w="1143" w:type="dxa"/>
            <w:tcBorders>
              <w:left w:val="single" w:color="auto" w:sz="4" w:space="0"/>
              <w:right w:val="single" w:color="auto" w:sz="4" w:space="0"/>
            </w:tcBorders>
            <w:noWrap w:val="0"/>
            <w:vAlign w:val="center"/>
          </w:tcPr>
          <w:p>
            <w:pPr>
              <w:adjustRightInd w:val="0"/>
              <w:snapToGrid w:val="0"/>
              <w:spacing w:line="360" w:lineRule="auto"/>
              <w:jc w:val="center"/>
              <w:rPr>
                <w:rFonts w:hint="eastAsia" w:ascii="宋体" w:hAnsi="宋体"/>
                <w:color w:val="000000"/>
                <w:sz w:val="21"/>
                <w:szCs w:val="21"/>
              </w:rPr>
            </w:pPr>
            <w:r>
              <w:rPr>
                <w:rFonts w:hint="eastAsia" w:ascii="宋体" w:hAnsi="宋体"/>
                <w:color w:val="000000"/>
              </w:rPr>
              <w:t>标号</w:t>
            </w:r>
          </w:p>
        </w:tc>
        <w:tc>
          <w:tcPr>
            <w:tcW w:w="2550" w:type="dxa"/>
            <w:tcBorders>
              <w:left w:val="single" w:color="auto" w:sz="4" w:space="0"/>
              <w:right w:val="single" w:color="auto" w:sz="4" w:space="0"/>
            </w:tcBorders>
            <w:noWrap w:val="0"/>
            <w:vAlign w:val="center"/>
          </w:tcPr>
          <w:p>
            <w:pPr>
              <w:adjustRightInd w:val="0"/>
              <w:snapToGrid w:val="0"/>
              <w:spacing w:line="360" w:lineRule="auto"/>
              <w:jc w:val="center"/>
              <w:rPr>
                <w:rFonts w:hint="eastAsia"/>
                <w:sz w:val="20"/>
              </w:rPr>
            </w:pPr>
            <w:r>
              <w:rPr>
                <w:rFonts w:hint="eastAsia" w:ascii="宋体" w:hAnsi="宋体"/>
                <w:color w:val="000000"/>
              </w:rPr>
              <w:t>设备名称</w:t>
            </w:r>
          </w:p>
        </w:tc>
        <w:tc>
          <w:tcPr>
            <w:tcW w:w="27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sz w:val="20"/>
              </w:rPr>
            </w:pPr>
            <w:r>
              <w:rPr>
                <w:rFonts w:hint="eastAsia" w:ascii="宋体" w:hAnsi="宋体"/>
                <w:color w:val="000000"/>
              </w:rPr>
              <w:t>规格型号</w:t>
            </w:r>
          </w:p>
        </w:tc>
        <w:tc>
          <w:tcPr>
            <w:tcW w:w="6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sz w:val="20"/>
              </w:rPr>
            </w:pPr>
            <w:r>
              <w:rPr>
                <w:rFonts w:hint="eastAsia" w:ascii="宋体" w:hAnsi="宋体"/>
                <w:color w:val="000000"/>
              </w:rPr>
              <w:t>单位</w:t>
            </w:r>
          </w:p>
        </w:tc>
        <w:tc>
          <w:tcPr>
            <w:tcW w:w="6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sz w:val="20"/>
              </w:rPr>
            </w:pPr>
            <w:r>
              <w:rPr>
                <w:rFonts w:hint="eastAsia" w:ascii="宋体" w:hAnsi="宋体"/>
                <w:color w:val="000000"/>
              </w:rPr>
              <w:t>数量</w:t>
            </w:r>
          </w:p>
        </w:tc>
        <w:tc>
          <w:tcPr>
            <w:tcW w:w="1047" w:type="dxa"/>
            <w:tcBorders>
              <w:left w:val="single" w:color="auto" w:sz="4" w:space="0"/>
              <w:right w:val="single" w:color="auto" w:sz="4" w:space="0"/>
            </w:tcBorders>
            <w:noWrap w:val="0"/>
            <w:vAlign w:val="center"/>
          </w:tcPr>
          <w:p>
            <w:pPr>
              <w:adjustRightInd w:val="0"/>
              <w:snapToGrid w:val="0"/>
              <w:spacing w:line="360" w:lineRule="auto"/>
              <w:jc w:val="center"/>
              <w:rPr>
                <w:rFonts w:hint="eastAsia" w:ascii="宋体" w:hAnsi="宋体"/>
                <w:color w:val="000000"/>
                <w:sz w:val="21"/>
                <w:szCs w:val="21"/>
              </w:rPr>
            </w:pPr>
            <w:r>
              <w:rPr>
                <w:rFonts w:hint="eastAsia" w:ascii="宋体" w:hAnsi="宋体"/>
                <w:color w:val="000000"/>
              </w:rPr>
              <w:t>标书费（元）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exact"/>
          <w:jc w:val="center"/>
        </w:trPr>
        <w:tc>
          <w:tcPr>
            <w:tcW w:w="1143" w:type="dxa"/>
            <w:vMerge w:val="restart"/>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1</w:t>
            </w:r>
          </w:p>
        </w:tc>
        <w:tc>
          <w:tcPr>
            <w:tcW w:w="2550"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lang w:val="en-US" w:eastAsia="zh-CN"/>
              </w:rPr>
            </w:pPr>
            <w:r>
              <w:rPr>
                <w:rFonts w:hint="eastAsia" w:ascii="宋体" w:hAnsi="宋体" w:eastAsia="宋体" w:cs="宋体"/>
                <w:i w:val="0"/>
                <w:iCs w:val="0"/>
                <w:color w:val="000000"/>
                <w:kern w:val="0"/>
                <w:sz w:val="20"/>
                <w:szCs w:val="20"/>
                <w:u w:val="none"/>
                <w:lang w:val="en-US" w:eastAsia="zh-CN" w:bidi="ar"/>
              </w:rPr>
              <w:t>本安型不间断供电电源</w:t>
            </w:r>
          </w:p>
        </w:tc>
        <w:tc>
          <w:tcPr>
            <w:tcW w:w="2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color w:val="000000"/>
                <w:kern w:val="0"/>
                <w:sz w:val="24"/>
                <w:szCs w:val="24"/>
                <w:lang w:val="en-US" w:eastAsia="zh-CN" w:bidi="ar"/>
              </w:rPr>
            </w:pPr>
            <w:r>
              <w:rPr>
                <w:rFonts w:hint="eastAsia" w:ascii="宋体" w:hAnsi="宋体" w:eastAsia="宋体" w:cs="宋体"/>
                <w:i w:val="0"/>
                <w:iCs w:val="0"/>
                <w:color w:val="000000"/>
                <w:kern w:val="0"/>
                <w:sz w:val="20"/>
                <w:szCs w:val="20"/>
                <w:u w:val="none"/>
                <w:lang w:val="en-US" w:eastAsia="zh-CN" w:bidi="ar"/>
              </w:rPr>
              <w:t>DXJL6600/220J（A)</w:t>
            </w:r>
          </w:p>
        </w:tc>
        <w:tc>
          <w:tcPr>
            <w:tcW w:w="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color w:val="000000"/>
                <w:kern w:val="0"/>
                <w:sz w:val="24"/>
                <w:szCs w:val="24"/>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color w:val="000000"/>
                <w:kern w:val="0"/>
                <w:sz w:val="24"/>
                <w:szCs w:val="24"/>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47" w:type="dxa"/>
            <w:vMerge w:val="restart"/>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exact"/>
          <w:jc w:val="center"/>
        </w:trPr>
        <w:tc>
          <w:tcPr>
            <w:tcW w:w="1143"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4"/>
                <w:szCs w:val="24"/>
                <w:lang w:val="en-US" w:eastAsia="zh-CN" w:bidi="ar"/>
              </w:rPr>
            </w:pPr>
          </w:p>
        </w:tc>
        <w:tc>
          <w:tcPr>
            <w:tcW w:w="2550"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lang w:val="en-US" w:eastAsia="zh-CN"/>
              </w:rPr>
            </w:pPr>
            <w:r>
              <w:rPr>
                <w:rFonts w:hint="eastAsia" w:ascii="宋体" w:hAnsi="宋体" w:eastAsia="宋体" w:cs="宋体"/>
                <w:i w:val="0"/>
                <w:iCs w:val="0"/>
                <w:color w:val="000000"/>
                <w:kern w:val="0"/>
                <w:sz w:val="20"/>
                <w:szCs w:val="20"/>
                <w:u w:val="none"/>
                <w:lang w:val="en-US" w:eastAsia="zh-CN" w:bidi="ar"/>
              </w:rPr>
              <w:t>馈 电 箱</w:t>
            </w:r>
          </w:p>
        </w:tc>
        <w:tc>
          <w:tcPr>
            <w:tcW w:w="2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i w:val="0"/>
                <w:iCs w:val="0"/>
                <w:color w:val="000000"/>
                <w:kern w:val="0"/>
                <w:sz w:val="20"/>
                <w:szCs w:val="20"/>
                <w:u w:val="none"/>
                <w:lang w:val="en-US" w:eastAsia="zh-CN" w:bidi="ar"/>
              </w:rPr>
              <w:t>KXBK1140(660)(B)</w:t>
            </w:r>
          </w:p>
        </w:tc>
        <w:tc>
          <w:tcPr>
            <w:tcW w:w="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47"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exact"/>
          <w:jc w:val="center"/>
        </w:trPr>
        <w:tc>
          <w:tcPr>
            <w:tcW w:w="1143" w:type="dxa"/>
            <w:vMerge w:val="restart"/>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2</w:t>
            </w:r>
            <w:r>
              <w:rPr>
                <w:rFonts w:hint="eastAsia" w:ascii="宋体" w:hAnsi="宋体"/>
                <w:color w:val="000000"/>
                <w:lang w:val="en-US" w:eastAsia="zh-CN"/>
              </w:rPr>
              <w:t>通信系统切割及安装</w:t>
            </w:r>
          </w:p>
        </w:tc>
        <w:tc>
          <w:tcPr>
            <w:tcW w:w="2550"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lang w:val="en-US" w:eastAsia="zh-CN"/>
              </w:rPr>
            </w:pPr>
            <w:r>
              <w:rPr>
                <w:rFonts w:hint="eastAsia" w:ascii="宋体" w:hAnsi="宋体" w:eastAsia="宋体" w:cs="宋体"/>
                <w:i w:val="0"/>
                <w:iCs w:val="0"/>
                <w:color w:val="000000"/>
                <w:kern w:val="0"/>
                <w:sz w:val="20"/>
                <w:szCs w:val="20"/>
                <w:u w:val="none"/>
                <w:lang w:val="en-US" w:eastAsia="zh-CN" w:bidi="ar"/>
              </w:rPr>
              <w:t>语音核心调度机</w:t>
            </w:r>
          </w:p>
        </w:tc>
        <w:tc>
          <w:tcPr>
            <w:tcW w:w="2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i w:val="0"/>
                <w:iCs w:val="0"/>
                <w:color w:val="000000"/>
                <w:kern w:val="0"/>
                <w:sz w:val="20"/>
                <w:szCs w:val="20"/>
                <w:u w:val="none"/>
                <w:lang w:val="en-US" w:eastAsia="zh-CN" w:bidi="ar"/>
              </w:rPr>
              <w:t xml:space="preserve"> </w:t>
            </w:r>
          </w:p>
        </w:tc>
        <w:tc>
          <w:tcPr>
            <w:tcW w:w="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47" w:type="dxa"/>
            <w:vMerge w:val="restart"/>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exact"/>
          <w:jc w:val="center"/>
        </w:trPr>
        <w:tc>
          <w:tcPr>
            <w:tcW w:w="1143"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4"/>
                <w:szCs w:val="24"/>
                <w:lang w:val="en-US" w:eastAsia="zh-CN" w:bidi="ar"/>
              </w:rPr>
            </w:pPr>
          </w:p>
        </w:tc>
        <w:tc>
          <w:tcPr>
            <w:tcW w:w="2550"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lang w:val="en-US" w:eastAsia="zh-CN"/>
              </w:rPr>
            </w:pPr>
            <w:r>
              <w:rPr>
                <w:rFonts w:hint="eastAsia" w:ascii="宋体" w:hAnsi="宋体" w:eastAsia="宋体" w:cs="宋体"/>
                <w:i w:val="0"/>
                <w:iCs w:val="0"/>
                <w:color w:val="000000"/>
                <w:kern w:val="0"/>
                <w:sz w:val="20"/>
                <w:szCs w:val="20"/>
                <w:u w:val="none"/>
                <w:lang w:val="en-US" w:eastAsia="zh-CN" w:bidi="ar"/>
              </w:rPr>
              <w:t>中继部分</w:t>
            </w:r>
          </w:p>
        </w:tc>
        <w:tc>
          <w:tcPr>
            <w:tcW w:w="2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i w:val="0"/>
                <w:iCs w:val="0"/>
                <w:color w:val="000000"/>
                <w:kern w:val="0"/>
                <w:sz w:val="20"/>
                <w:szCs w:val="20"/>
                <w:u w:val="none"/>
                <w:lang w:val="en-US" w:eastAsia="zh-CN" w:bidi="ar"/>
              </w:rPr>
              <w:t xml:space="preserve"> </w:t>
            </w:r>
          </w:p>
        </w:tc>
        <w:tc>
          <w:tcPr>
            <w:tcW w:w="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47"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exact"/>
          <w:jc w:val="center"/>
        </w:trPr>
        <w:tc>
          <w:tcPr>
            <w:tcW w:w="1143"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4"/>
                <w:szCs w:val="24"/>
                <w:lang w:val="en-US" w:eastAsia="zh-CN" w:bidi="ar"/>
              </w:rPr>
            </w:pPr>
          </w:p>
        </w:tc>
        <w:tc>
          <w:tcPr>
            <w:tcW w:w="2550"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lang w:val="en-US" w:eastAsia="zh-CN"/>
              </w:rPr>
            </w:pPr>
            <w:r>
              <w:rPr>
                <w:rFonts w:hint="eastAsia" w:ascii="宋体" w:hAnsi="宋体" w:eastAsia="宋体" w:cs="宋体"/>
                <w:i w:val="0"/>
                <w:iCs w:val="0"/>
                <w:color w:val="000000"/>
                <w:kern w:val="0"/>
                <w:sz w:val="20"/>
                <w:szCs w:val="20"/>
                <w:u w:val="none"/>
                <w:lang w:val="en-US" w:eastAsia="zh-CN" w:bidi="ar"/>
              </w:rPr>
              <w:t>录音系统</w:t>
            </w:r>
          </w:p>
        </w:tc>
        <w:tc>
          <w:tcPr>
            <w:tcW w:w="2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i w:val="0"/>
                <w:iCs w:val="0"/>
                <w:color w:val="000000"/>
                <w:kern w:val="0"/>
                <w:sz w:val="20"/>
                <w:szCs w:val="20"/>
                <w:u w:val="none"/>
                <w:lang w:val="en-US" w:eastAsia="zh-CN" w:bidi="ar"/>
              </w:rPr>
              <w:t>全通道录音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16路并发</w:t>
            </w:r>
          </w:p>
        </w:tc>
        <w:tc>
          <w:tcPr>
            <w:tcW w:w="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47"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exact"/>
          <w:jc w:val="center"/>
        </w:trPr>
        <w:tc>
          <w:tcPr>
            <w:tcW w:w="1143"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4"/>
                <w:szCs w:val="24"/>
                <w:lang w:val="en-US" w:eastAsia="zh-CN" w:bidi="ar"/>
              </w:rPr>
            </w:pPr>
          </w:p>
        </w:tc>
        <w:tc>
          <w:tcPr>
            <w:tcW w:w="2550"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lang w:val="en-US" w:eastAsia="zh-CN"/>
              </w:rPr>
            </w:pPr>
            <w:r>
              <w:rPr>
                <w:rFonts w:hint="eastAsia" w:ascii="宋体" w:hAnsi="宋体" w:eastAsia="宋体" w:cs="宋体"/>
                <w:i w:val="0"/>
                <w:iCs w:val="0"/>
                <w:color w:val="000000"/>
                <w:kern w:val="0"/>
                <w:sz w:val="20"/>
                <w:szCs w:val="20"/>
                <w:u w:val="none"/>
                <w:lang w:val="en-US" w:eastAsia="zh-CN" w:bidi="ar"/>
              </w:rPr>
              <w:t>矿用安全耦合器</w:t>
            </w:r>
          </w:p>
        </w:tc>
        <w:tc>
          <w:tcPr>
            <w:tcW w:w="2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i w:val="0"/>
                <w:iCs w:val="0"/>
                <w:color w:val="000000"/>
                <w:kern w:val="0"/>
                <w:sz w:val="20"/>
                <w:szCs w:val="20"/>
                <w:u w:val="none"/>
                <w:lang w:val="en-US" w:eastAsia="zh-CN" w:bidi="ar"/>
              </w:rPr>
              <w:t xml:space="preserve"> </w:t>
            </w:r>
          </w:p>
        </w:tc>
        <w:tc>
          <w:tcPr>
            <w:tcW w:w="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i w:val="0"/>
                <w:iCs w:val="0"/>
                <w:color w:val="000000"/>
                <w:kern w:val="0"/>
                <w:sz w:val="20"/>
                <w:szCs w:val="20"/>
                <w:u w:val="none"/>
                <w:lang w:val="en-US" w:eastAsia="zh-CN" w:bidi="ar"/>
              </w:rPr>
              <w:t>256</w:t>
            </w:r>
          </w:p>
        </w:tc>
        <w:tc>
          <w:tcPr>
            <w:tcW w:w="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i w:val="0"/>
                <w:iCs w:val="0"/>
                <w:color w:val="000000"/>
                <w:kern w:val="0"/>
                <w:sz w:val="20"/>
                <w:szCs w:val="20"/>
                <w:u w:val="none"/>
                <w:lang w:val="en-US" w:eastAsia="zh-CN" w:bidi="ar"/>
              </w:rPr>
              <w:t>路</w:t>
            </w:r>
          </w:p>
        </w:tc>
        <w:tc>
          <w:tcPr>
            <w:tcW w:w="1047"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exact"/>
          <w:jc w:val="center"/>
        </w:trPr>
        <w:tc>
          <w:tcPr>
            <w:tcW w:w="1143"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4"/>
                <w:szCs w:val="24"/>
                <w:lang w:val="en-US" w:eastAsia="zh-CN" w:bidi="ar"/>
              </w:rPr>
            </w:pPr>
          </w:p>
        </w:tc>
        <w:tc>
          <w:tcPr>
            <w:tcW w:w="2550"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lang w:val="en-US" w:eastAsia="zh-CN"/>
              </w:rPr>
            </w:pPr>
            <w:r>
              <w:rPr>
                <w:rFonts w:hint="eastAsia" w:ascii="宋体" w:hAnsi="宋体" w:eastAsia="宋体" w:cs="宋体"/>
                <w:i w:val="0"/>
                <w:iCs w:val="0"/>
                <w:color w:val="000000"/>
                <w:kern w:val="0"/>
                <w:sz w:val="20"/>
                <w:szCs w:val="20"/>
                <w:u w:val="none"/>
                <w:lang w:val="en-US" w:eastAsia="zh-CN" w:bidi="ar"/>
              </w:rPr>
              <w:t>控制终端</w:t>
            </w:r>
          </w:p>
        </w:tc>
        <w:tc>
          <w:tcPr>
            <w:tcW w:w="2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i w:val="0"/>
                <w:iCs w:val="0"/>
                <w:color w:val="000000"/>
                <w:kern w:val="0"/>
                <w:sz w:val="20"/>
                <w:szCs w:val="20"/>
                <w:u w:val="none"/>
                <w:lang w:val="en-US" w:eastAsia="zh-CN" w:bidi="ar"/>
              </w:rPr>
              <w:t xml:space="preserve"> </w:t>
            </w:r>
          </w:p>
        </w:tc>
        <w:tc>
          <w:tcPr>
            <w:tcW w:w="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47"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8" w:hRule="exact"/>
          <w:jc w:val="center"/>
        </w:trPr>
        <w:tc>
          <w:tcPr>
            <w:tcW w:w="1143"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3</w:t>
            </w:r>
          </w:p>
        </w:tc>
        <w:tc>
          <w:tcPr>
            <w:tcW w:w="2550" w:type="dxa"/>
            <w:tcBorders>
              <w:left w:val="single" w:color="auto" w:sz="4" w:space="0"/>
              <w:right w:val="single" w:color="auto" w:sz="4" w:space="0"/>
            </w:tcBorders>
            <w:noWrap w:val="0"/>
            <w:vAlign w:val="center"/>
          </w:tcPr>
          <w:p>
            <w:pPr>
              <w:adjustRightInd w:val="0"/>
              <w:snapToGrid w:val="0"/>
              <w:spacing w:line="360" w:lineRule="auto"/>
              <w:jc w:val="center"/>
              <w:rPr>
                <w:rFonts w:hint="eastAsia" w:ascii="宋体" w:hAnsi="宋体"/>
                <w:color w:val="000000"/>
                <w:lang w:val="en-US" w:eastAsia="zh-CN"/>
              </w:rPr>
            </w:pPr>
            <w:r>
              <w:rPr>
                <w:rFonts w:hint="eastAsia" w:ascii="宋体" w:hAnsi="宋体"/>
                <w:color w:val="000000"/>
                <w:lang w:val="en-US" w:eastAsia="zh-CN"/>
              </w:rPr>
              <w:t>合同及库存信息化管理软件</w:t>
            </w:r>
          </w:p>
        </w:tc>
        <w:tc>
          <w:tcPr>
            <w:tcW w:w="2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详见招标文件</w:t>
            </w:r>
          </w:p>
        </w:tc>
        <w:tc>
          <w:tcPr>
            <w:tcW w:w="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套</w:t>
            </w:r>
          </w:p>
        </w:tc>
        <w:tc>
          <w:tcPr>
            <w:tcW w:w="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1</w:t>
            </w:r>
          </w:p>
        </w:tc>
        <w:tc>
          <w:tcPr>
            <w:tcW w:w="1047"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500</w:t>
            </w:r>
          </w:p>
        </w:tc>
      </w:tr>
    </w:tbl>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right="-164" w:rightChars="0"/>
        <w:jc w:val="left"/>
        <w:textAlignment w:val="auto"/>
        <w:rPr>
          <w:rFonts w:hint="eastAsia" w:ascii="宋体" w:hAnsi="宋体" w:eastAsia="宋体" w:cs="宋体"/>
          <w:b w:val="0"/>
          <w:bCs w:val="0"/>
          <w:color w:val="000000"/>
          <w:sz w:val="24"/>
          <w:szCs w:val="24"/>
          <w:lang w:val="en-US" w:eastAsia="zh-CN"/>
        </w:rPr>
      </w:pP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right="-164" w:rightChars="0"/>
        <w:jc w:val="left"/>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五、</w:t>
      </w:r>
      <w:r>
        <w:rPr>
          <w:rFonts w:hint="eastAsia" w:ascii="宋体" w:hAnsi="宋体" w:eastAsia="宋体" w:cs="宋体"/>
          <w:b w:val="0"/>
          <w:bCs w:val="0"/>
          <w:color w:val="000000"/>
          <w:sz w:val="24"/>
          <w:szCs w:val="24"/>
        </w:rPr>
        <w:t>采用单一来源采购的原因</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Chars="100" w:right="-164" w:rightChars="0" w:firstLine="482" w:firstLineChars="20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bCs/>
          <w:color w:val="000000"/>
          <w:sz w:val="24"/>
          <w:szCs w:val="24"/>
          <w:lang w:val="en-US" w:eastAsia="zh-CN"/>
        </w:rPr>
        <w:t>第一标段：</w:t>
      </w:r>
      <w:r>
        <w:rPr>
          <w:rFonts w:hint="eastAsia" w:ascii="宋体" w:hAnsi="宋体" w:eastAsia="宋体" w:cs="宋体"/>
          <w:b w:val="0"/>
          <w:bCs w:val="0"/>
          <w:color w:val="000000"/>
          <w:sz w:val="24"/>
          <w:szCs w:val="24"/>
          <w:lang w:val="en-US" w:eastAsia="zh-CN"/>
        </w:rPr>
        <w:t>甘肃靖煤能源有限公司魏家地煤矿分公司2024年专项投资计划安全生产项目:供配电系统本安型不间断供电电源、馈电箱项目于2024年3月7日和2024年4月2日进行组织两次公开招标，投标人均不足三家废标，该项目经矿方进行落实，目前国内只有武汉瑞源电力设备有限公司满足技术要求，现将落实情况进行说明:</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Chars="100" w:right="-164" w:rightChars="0" w:firstLine="480" w:firstLineChars="20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武汉瑞源电力设备有限公司从2016年开始生产的矿用隔爆兼本安型锂离子蓄电池电源，属于生产该类产品的头部企业。该公司拥有两项该电源关键技术的“发明专利证书”，技术在国内领先，在全国大型央企和国企投运的产品超过1000台。</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Chars="100" w:right="-164" w:rightChars="0" w:firstLine="480" w:firstLineChars="20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2.该公司独家拥有防爆后备电源的漏电保护技术，并通过了第三方检验，能够满足《煤矿安全规程》第四百五十三条和安全标准AQ1023-2006针对井下供电设备漏电保护的要求。</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Chars="100" w:right="-164" w:rightChars="0" w:firstLine="480" w:firstLineChars="20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3.计划实施项目中井下中央变电所等变电所规模较大，高爆开关等用电设备数量较多，单台矿用隔爆兼本安型锂离子蓄电池电源的输出路数，无法满足实际应用需求。为了降低投资成本，为保证电源技术方案的实用性和可靠性，选择了矿用隔爆型馈电控制箱作为电源输出回路的扩展。</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Chars="100" w:right="-164" w:rightChars="0" w:firstLine="480" w:firstLineChars="200"/>
        <w:jc w:val="left"/>
        <w:textAlignment w:val="auto"/>
        <w:rPr>
          <w:rFonts w:hint="default" w:ascii="宋体" w:hAnsi="宋体" w:eastAsia="宋体" w:cs="宋体"/>
          <w:b w:val="0"/>
          <w:bCs w:val="0"/>
          <w:color w:val="000000"/>
          <w:sz w:val="24"/>
          <w:szCs w:val="24"/>
          <w:lang w:val="en-US" w:eastAsia="zh-CN"/>
        </w:rPr>
      </w:pPr>
      <w:r>
        <w:rPr>
          <w:rFonts w:hint="default" w:ascii="宋体" w:hAnsi="宋体" w:eastAsia="宋体" w:cs="宋体"/>
          <w:b w:val="0"/>
          <w:bCs w:val="0"/>
          <w:color w:val="000000"/>
          <w:sz w:val="24"/>
          <w:szCs w:val="24"/>
          <w:lang w:val="en-US" w:eastAsia="zh-CN"/>
        </w:rPr>
        <w:t>4.采用电源箱和馈电箱可以实现交流双回路供电，电源箱接一段交流电源，馈电箱接二段交流电源。</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Chars="100" w:right="-164" w:rightChars="0" w:firstLine="480" w:firstLineChars="200"/>
        <w:jc w:val="left"/>
        <w:textAlignment w:val="auto"/>
        <w:rPr>
          <w:rFonts w:hint="default" w:ascii="宋体" w:hAnsi="宋体" w:eastAsia="宋体" w:cs="宋体"/>
          <w:b w:val="0"/>
          <w:bCs w:val="0"/>
          <w:color w:val="000000"/>
          <w:sz w:val="24"/>
          <w:szCs w:val="24"/>
          <w:lang w:val="en-US" w:eastAsia="zh-CN"/>
        </w:rPr>
      </w:pPr>
      <w:r>
        <w:rPr>
          <w:rFonts w:hint="default" w:ascii="宋体" w:hAnsi="宋体" w:eastAsia="宋体" w:cs="宋体"/>
          <w:b w:val="0"/>
          <w:bCs w:val="0"/>
          <w:color w:val="000000"/>
          <w:sz w:val="24"/>
          <w:szCs w:val="24"/>
          <w:lang w:val="en-US" w:eastAsia="zh-CN"/>
        </w:rPr>
        <w:t>5.DC110V直流输出可以实现分段或并列输出，电源箱输出直流给一段，馈电箱输出直流给二段，大大提高可靠性和安全性。特殊情况还可以实现直流并列运行。</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Chars="100" w:right="-164" w:rightChars="0" w:firstLine="480" w:firstLineChars="200"/>
        <w:jc w:val="left"/>
        <w:textAlignment w:val="auto"/>
        <w:rPr>
          <w:rFonts w:hint="default" w:ascii="宋体" w:hAnsi="宋体" w:eastAsia="宋体" w:cs="宋体"/>
          <w:b w:val="0"/>
          <w:bCs w:val="0"/>
          <w:color w:val="000000"/>
          <w:sz w:val="24"/>
          <w:szCs w:val="24"/>
          <w:lang w:val="en-US" w:eastAsia="zh-CN"/>
        </w:rPr>
      </w:pPr>
      <w:r>
        <w:rPr>
          <w:rFonts w:hint="default" w:ascii="宋体" w:hAnsi="宋体" w:eastAsia="宋体" w:cs="宋体"/>
          <w:b w:val="0"/>
          <w:bCs w:val="0"/>
          <w:color w:val="000000"/>
          <w:sz w:val="24"/>
          <w:szCs w:val="24"/>
          <w:lang w:val="en-US" w:eastAsia="zh-CN"/>
        </w:rPr>
        <w:t>6.实现127V和220V电源全部为双UPS运行，一主一备。电源箱输出127V，馈电箱输出220V。</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Chars="100" w:right="-164" w:rightChars="0" w:firstLine="480" w:firstLineChars="200"/>
        <w:jc w:val="left"/>
        <w:textAlignment w:val="auto"/>
        <w:rPr>
          <w:rFonts w:hint="default" w:ascii="宋体" w:hAnsi="宋体" w:eastAsia="宋体" w:cs="宋体"/>
          <w:b w:val="0"/>
          <w:bCs w:val="0"/>
          <w:color w:val="000000"/>
          <w:sz w:val="24"/>
          <w:szCs w:val="24"/>
          <w:lang w:val="en-US" w:eastAsia="zh-CN"/>
        </w:rPr>
      </w:pPr>
      <w:r>
        <w:rPr>
          <w:rFonts w:hint="default" w:ascii="宋体" w:hAnsi="宋体" w:eastAsia="宋体" w:cs="宋体"/>
          <w:b w:val="0"/>
          <w:bCs w:val="0"/>
          <w:color w:val="000000"/>
          <w:sz w:val="24"/>
          <w:szCs w:val="24"/>
          <w:lang w:val="en-US" w:eastAsia="zh-CN"/>
        </w:rPr>
        <w:t>7.为避免出现不间断电源与馈电箱不兼容问题，故此该项目需按照设备配套进行采购。</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Chars="100" w:right="-164" w:rightChars="0" w:firstLine="480" w:firstLineChars="200"/>
        <w:jc w:val="left"/>
        <w:textAlignment w:val="auto"/>
        <w:rPr>
          <w:rFonts w:hint="default" w:ascii="宋体" w:hAnsi="宋体" w:eastAsia="宋体" w:cs="宋体"/>
          <w:b w:val="0"/>
          <w:bCs w:val="0"/>
          <w:color w:val="000000"/>
          <w:sz w:val="24"/>
          <w:szCs w:val="24"/>
          <w:lang w:val="en-US" w:eastAsia="zh-CN"/>
        </w:rPr>
      </w:pPr>
      <w:r>
        <w:rPr>
          <w:rFonts w:hint="default" w:ascii="宋体" w:hAnsi="宋体" w:eastAsia="宋体" w:cs="宋体"/>
          <w:b w:val="0"/>
          <w:bCs w:val="0"/>
          <w:color w:val="000000"/>
          <w:sz w:val="24"/>
          <w:szCs w:val="24"/>
          <w:lang w:val="en-US" w:eastAsia="zh-CN"/>
        </w:rPr>
        <w:t>8.该矿用隔爆兼本安型锂离子蓄电池电源和馈电控制箱目前只有武汉瑞源电力设备有限公司具有煤安证和防爆证。</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Chars="100" w:right="-164" w:rightChars="0" w:firstLine="480" w:firstLineChars="200"/>
        <w:jc w:val="left"/>
        <w:textAlignment w:val="auto"/>
        <w:rPr>
          <w:rFonts w:hint="default" w:ascii="宋体" w:hAnsi="宋体" w:eastAsia="宋体" w:cs="宋体"/>
          <w:b w:val="0"/>
          <w:bCs w:val="0"/>
          <w:color w:val="000000"/>
          <w:sz w:val="24"/>
          <w:szCs w:val="24"/>
          <w:lang w:val="en-US" w:eastAsia="zh-CN"/>
        </w:rPr>
      </w:pPr>
      <w:r>
        <w:rPr>
          <w:rFonts w:hint="default" w:ascii="宋体" w:hAnsi="宋体" w:eastAsia="宋体" w:cs="宋体"/>
          <w:b w:val="0"/>
          <w:bCs w:val="0"/>
          <w:color w:val="000000"/>
          <w:sz w:val="24"/>
          <w:szCs w:val="24"/>
          <w:lang w:val="en-US" w:eastAsia="zh-CN"/>
        </w:rPr>
        <w:t>因此，经矿方经过技术论证，为不影响矿方安全生产，特申请以上项目按照单一来源的方式进行采购。</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Chars="100" w:right="-164" w:rightChars="0" w:firstLine="482" w:firstLineChars="20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bCs/>
          <w:color w:val="000000"/>
          <w:sz w:val="24"/>
          <w:szCs w:val="24"/>
          <w:lang w:val="en-US" w:eastAsia="zh-CN"/>
        </w:rPr>
        <w:t>第二标段：</w:t>
      </w:r>
      <w:r>
        <w:rPr>
          <w:rFonts w:hint="eastAsia" w:ascii="宋体" w:hAnsi="宋体" w:eastAsia="宋体" w:cs="宋体"/>
          <w:b w:val="0"/>
          <w:bCs w:val="0"/>
          <w:color w:val="000000"/>
          <w:sz w:val="24"/>
          <w:szCs w:val="24"/>
          <w:lang w:val="en-US" w:eastAsia="zh-CN"/>
        </w:rPr>
        <w:t>王家山煤矿分公司一号井通信系统切割及安装</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Chars="100" w:right="-164" w:rightChars="0" w:firstLine="480" w:firstLineChars="20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由于王家山煤矿分公司一号井现已安装的通信系统设备为深圳市三为技术有限公司生产的TW-X1000A数字程控调度系统，工程安装也是由深圳市三为技术有限公司负责实施。2024年王家山煤矿分公司一号井新增通信系统切割及安装项目一套。</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Chars="100" w:right="-164" w:rightChars="0" w:firstLine="480" w:firstLineChars="20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为保障该项目安装实施与原系统兼容和组网，申请按照单一来源从原系统设备生产厂家深圳市三为技术有限公司进行采购。</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Chars="100" w:right="-164" w:rightChars="0" w:firstLine="482" w:firstLineChars="200"/>
        <w:jc w:val="left"/>
        <w:textAlignment w:val="auto"/>
        <w:rPr>
          <w:rFonts w:hint="eastAsia" w:ascii="宋体" w:hAnsi="宋体"/>
          <w:color w:val="000000"/>
          <w:lang w:val="en-US" w:eastAsia="zh-CN"/>
        </w:rPr>
      </w:pPr>
      <w:r>
        <w:rPr>
          <w:rFonts w:hint="eastAsia" w:ascii="宋体" w:hAnsi="宋体" w:eastAsia="宋体" w:cs="宋体"/>
          <w:b/>
          <w:bCs/>
          <w:color w:val="000000"/>
          <w:sz w:val="24"/>
          <w:szCs w:val="24"/>
          <w:lang w:val="en-US" w:eastAsia="zh-CN"/>
        </w:rPr>
        <w:t>第三标段：</w:t>
      </w:r>
      <w:r>
        <w:rPr>
          <w:rFonts w:hint="eastAsia" w:ascii="宋体" w:hAnsi="宋体"/>
          <w:color w:val="000000"/>
          <w:lang w:val="en-US" w:eastAsia="zh-CN"/>
        </w:rPr>
        <w:t>合同及库存信息化管理软件</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Chars="100" w:right="-164" w:rightChars="0" w:firstLine="480" w:firstLineChars="200"/>
        <w:jc w:val="left"/>
        <w:textAlignment w:val="auto"/>
        <w:rPr>
          <w:rFonts w:hint="default" w:ascii="宋体" w:hAnsi="宋体"/>
          <w:color w:val="000000"/>
          <w:lang w:val="en-US" w:eastAsia="zh-CN"/>
        </w:rPr>
      </w:pPr>
      <w:r>
        <w:rPr>
          <w:rFonts w:hint="default" w:ascii="宋体" w:hAnsi="宋体"/>
          <w:color w:val="000000"/>
          <w:lang w:val="en-US" w:eastAsia="zh-CN"/>
        </w:rPr>
        <w:t>根据（（2024）靖煤便（规）第34号）规划函下发的“合同及库存信息化管理软件”升级项目。目前，分公司正在使用的是浪潮通用软件有限公司研发的GS企业管理软件，该软件自2010年起投入使用，本次升级项目需与GS企业管理软件配套使用。</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Chars="100" w:right="-164" w:rightChars="0" w:firstLine="480" w:firstLineChars="200"/>
        <w:jc w:val="left"/>
        <w:textAlignment w:val="auto"/>
        <w:rPr>
          <w:rFonts w:hint="default" w:ascii="宋体" w:hAnsi="宋体"/>
          <w:color w:val="000000"/>
          <w:lang w:val="en-US" w:eastAsia="zh-CN"/>
        </w:rPr>
      </w:pPr>
      <w:r>
        <w:rPr>
          <w:rFonts w:hint="default" w:ascii="宋体" w:hAnsi="宋体"/>
          <w:color w:val="000000"/>
          <w:lang w:val="en-US" w:eastAsia="zh-CN"/>
        </w:rPr>
        <w:t>本次升级的主要目的在于通过更新合同模块，规范化合同文本，从源头上控制合同风险，从而保障公司的利益并增强合同管理的效能。通过各矿启用采购申请功能，实时了解矿端材料需求，优化供应分公司物资保障能力；打通GS采购模块、GS合同系统与招标采购平台，数据实时交互，实现采购从计划、招标到合同签订的线上自动化管理、智能仓储对接等功能，保证数据一致性，业务可跟踪溯源；以库存实时预警，减少库存积压，提高库存周转率，优化存货成本。</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Chars="100" w:right="-164" w:rightChars="0" w:firstLine="480" w:firstLineChars="200"/>
        <w:jc w:val="left"/>
        <w:textAlignment w:val="auto"/>
        <w:rPr>
          <w:rFonts w:hint="default" w:ascii="宋体" w:hAnsi="宋体"/>
          <w:color w:val="000000"/>
          <w:lang w:val="en-US" w:eastAsia="zh-CN"/>
        </w:rPr>
      </w:pPr>
      <w:r>
        <w:rPr>
          <w:rFonts w:hint="default" w:ascii="宋体" w:hAnsi="宋体"/>
          <w:color w:val="000000"/>
          <w:lang w:val="en-US" w:eastAsia="zh-CN"/>
        </w:rPr>
        <w:t>为保证分公司业务能够正常开展，系统兼容性更强，并与原软件配套使用。申请投资计划“合同及库存信息化管理软件”项目按照原设备配套单一来源进行采购。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42" w:right="-164" w:hanging="6"/>
        <w:jc w:val="left"/>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六</w:t>
      </w:r>
      <w:r>
        <w:rPr>
          <w:rFonts w:hint="eastAsia" w:ascii="宋体" w:hAnsi="宋体" w:eastAsia="宋体" w:cs="宋体"/>
          <w:b w:val="0"/>
          <w:bCs w:val="0"/>
          <w:color w:val="000000"/>
          <w:sz w:val="24"/>
          <w:szCs w:val="24"/>
        </w:rPr>
        <w:t>、拟采购供应商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42" w:right="-164" w:hanging="6"/>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第一标段</w:t>
      </w:r>
      <w:r>
        <w:rPr>
          <w:rFonts w:hint="eastAsia" w:ascii="宋体" w:hAnsi="宋体" w:eastAsia="宋体" w:cs="宋体"/>
          <w:b w:val="0"/>
          <w:bCs w:val="0"/>
          <w:color w:val="000000"/>
          <w:sz w:val="24"/>
          <w:szCs w:val="24"/>
        </w:rPr>
        <w:t>供应商名称：</w:t>
      </w:r>
      <w:r>
        <w:rPr>
          <w:rFonts w:hint="eastAsia" w:ascii="宋体" w:hAnsi="宋体" w:eastAsia="宋体" w:cs="宋体"/>
          <w:b w:val="0"/>
          <w:bCs w:val="0"/>
          <w:color w:val="000000"/>
          <w:sz w:val="24"/>
          <w:szCs w:val="24"/>
          <w:lang w:val="en-US" w:eastAsia="zh-CN"/>
        </w:rPr>
        <w:t>武汉瑞源电力设备有限公司</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42" w:right="-164" w:hanging="6"/>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第二标段</w:t>
      </w:r>
      <w:r>
        <w:rPr>
          <w:rFonts w:hint="eastAsia" w:ascii="宋体" w:hAnsi="宋体" w:eastAsia="宋体" w:cs="宋体"/>
          <w:b w:val="0"/>
          <w:bCs w:val="0"/>
          <w:color w:val="000000"/>
          <w:sz w:val="24"/>
          <w:szCs w:val="24"/>
        </w:rPr>
        <w:t>供应商名称：</w:t>
      </w:r>
      <w:r>
        <w:rPr>
          <w:rFonts w:hint="eastAsia" w:ascii="宋体" w:hAnsi="宋体" w:eastAsia="宋体" w:cs="宋体"/>
          <w:b w:val="0"/>
          <w:bCs w:val="0"/>
          <w:color w:val="000000"/>
          <w:sz w:val="24"/>
          <w:szCs w:val="24"/>
          <w:lang w:val="en-US" w:eastAsia="zh-CN"/>
        </w:rPr>
        <w:t>深圳市三为技术有限公司</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42" w:right="-164" w:hanging="6"/>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第三标段</w:t>
      </w:r>
      <w:r>
        <w:rPr>
          <w:rFonts w:hint="eastAsia" w:ascii="宋体" w:hAnsi="宋体" w:eastAsia="宋体" w:cs="宋体"/>
          <w:b w:val="0"/>
          <w:bCs w:val="0"/>
          <w:color w:val="000000"/>
          <w:sz w:val="24"/>
          <w:szCs w:val="24"/>
        </w:rPr>
        <w:t>供应商名称：浪潮通用软件有限公司</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42" w:right="-164" w:hanging="6"/>
        <w:jc w:val="left"/>
        <w:textAlignment w:val="auto"/>
        <w:rPr>
          <w:rFonts w:hint="eastAsia" w:ascii="宋体" w:hAnsi="宋体" w:cs="Calibri"/>
          <w:szCs w:val="24"/>
        </w:rPr>
      </w:pPr>
      <w:r>
        <w:rPr>
          <w:rFonts w:hint="eastAsia" w:ascii="宋体" w:hAnsi="宋体" w:eastAsia="宋体" w:cs="宋体"/>
          <w:b w:val="0"/>
          <w:bCs w:val="0"/>
          <w:color w:val="000000"/>
          <w:sz w:val="24"/>
          <w:szCs w:val="24"/>
          <w:lang w:val="en-US" w:eastAsia="zh-CN"/>
        </w:rPr>
        <w:t>七、</w:t>
      </w:r>
      <w:r>
        <w:rPr>
          <w:rFonts w:hint="eastAsia" w:ascii="宋体" w:hAnsi="宋体" w:cs="Calibri"/>
          <w:szCs w:val="24"/>
        </w:rPr>
        <w:t>拟参与甘肃智慧阳光采购平台交易活动的潜在投标人（供应商）需先在甘肃智慧阳光采购平台（网址www.zhygcg.com）→智慧阳光采购平台登录入口→用户注册入口进行注册，注册成功并办理CA数字证书（含电子签章）后方可登录系统进行</w:t>
      </w:r>
      <w:r>
        <w:rPr>
          <w:rFonts w:hint="eastAsia" w:ascii="宋体" w:hAnsi="宋体" w:cs="Calibri"/>
          <w:szCs w:val="24"/>
          <w:lang w:eastAsia="zh-CN"/>
        </w:rPr>
        <w:t>投标登记</w:t>
      </w:r>
      <w:r>
        <w:rPr>
          <w:rFonts w:hint="eastAsia" w:ascii="宋体" w:hAnsi="宋体" w:cs="Calibri"/>
          <w:szCs w:val="24"/>
        </w:rPr>
        <w:t>、获取标书、参与投标报价等后续工作（具体内容详见招标文件）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42" w:right="-164" w:hanging="6"/>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八、获取时间:2024年4月26日起上午09:00-11:30，下午14:30-17:00，发售期5天，售后不退。凡已在甘肃智慧阳光采购平台完成</w:t>
      </w:r>
      <w:bookmarkStart w:id="0" w:name="_GoBack"/>
      <w:bookmarkEnd w:id="0"/>
      <w:r>
        <w:rPr>
          <w:rFonts w:hint="eastAsia" w:ascii="宋体" w:hAnsi="宋体" w:eastAsia="宋体" w:cs="宋体"/>
          <w:b w:val="0"/>
          <w:bCs w:val="0"/>
          <w:color w:val="000000"/>
          <w:sz w:val="24"/>
          <w:szCs w:val="24"/>
          <w:lang w:val="en-US" w:eastAsia="zh-CN"/>
        </w:rPr>
        <w:t>投标登记的投标人（供应商），只有向招标代理机构缴纳标书费用后方可在平台系统中下载招标（采购）文件。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42" w:right="-164" w:hanging="6"/>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九、1、单一来源响应文件递交截止时间：2024年5月10日09:30时前(北京时间)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164" w:firstLine="240" w:firstLineChars="100"/>
        <w:jc w:val="left"/>
        <w:textAlignment w:val="auto"/>
        <w:rPr>
          <w:rFonts w:hint="default"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2、单一来源响应文件递交地点：甘肃智慧阳光采购平台靖煤分平台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42" w:right="-164" w:hanging="6"/>
        <w:jc w:val="left"/>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十</w:t>
      </w:r>
      <w:r>
        <w:rPr>
          <w:rFonts w:hint="eastAsia" w:ascii="宋体" w:hAnsi="宋体" w:eastAsia="宋体" w:cs="宋体"/>
          <w:b w:val="0"/>
          <w:bCs w:val="0"/>
          <w:color w:val="000000"/>
          <w:sz w:val="24"/>
          <w:szCs w:val="24"/>
        </w:rPr>
        <w:t>、公示期限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42" w:right="-164" w:hanging="6"/>
        <w:jc w:val="left"/>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自公示发布之日起5个工作日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42" w:right="-164" w:hanging="6"/>
        <w:jc w:val="left"/>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val="en-US" w:eastAsia="zh-CN"/>
        </w:rPr>
        <w:t>十一</w:t>
      </w:r>
      <w:r>
        <w:rPr>
          <w:rFonts w:hint="eastAsia" w:ascii="宋体" w:hAnsi="宋体" w:eastAsia="宋体" w:cs="宋体"/>
          <w:b w:val="0"/>
          <w:bCs w:val="0"/>
          <w:color w:val="000000"/>
          <w:sz w:val="24"/>
          <w:szCs w:val="24"/>
        </w:rPr>
        <w:t>、</w:t>
      </w:r>
      <w:r>
        <w:rPr>
          <w:rFonts w:hint="eastAsia" w:ascii="宋体" w:hAnsi="宋体" w:eastAsia="宋体" w:cs="宋体"/>
          <w:b w:val="0"/>
          <w:bCs w:val="0"/>
          <w:color w:val="000000"/>
          <w:sz w:val="24"/>
          <w:szCs w:val="24"/>
          <w:lang w:val="en-US" w:eastAsia="zh-CN"/>
        </w:rPr>
        <w:t>联系方式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1.采购人：</w:t>
      </w:r>
      <w:r>
        <w:rPr>
          <w:rFonts w:hint="eastAsia" w:ascii="宋体" w:hAnsi="宋体" w:eastAsia="宋体" w:cs="宋体"/>
          <w:b w:val="0"/>
          <w:bCs w:val="0"/>
          <w:color w:val="000000"/>
          <w:sz w:val="24"/>
          <w:szCs w:val="24"/>
        </w:rPr>
        <w:t>甘肃</w:t>
      </w:r>
      <w:r>
        <w:rPr>
          <w:rFonts w:hint="eastAsia" w:ascii="宋体" w:hAnsi="宋体" w:eastAsia="宋体" w:cs="宋体"/>
          <w:b w:val="0"/>
          <w:bCs w:val="0"/>
          <w:color w:val="000000"/>
          <w:sz w:val="24"/>
          <w:szCs w:val="24"/>
          <w:lang w:eastAsia="zh-CN"/>
        </w:rPr>
        <w:t>能化</w:t>
      </w:r>
      <w:r>
        <w:rPr>
          <w:rFonts w:hint="eastAsia" w:ascii="宋体" w:hAnsi="宋体" w:eastAsia="宋体" w:cs="宋体"/>
          <w:b w:val="0"/>
          <w:bCs w:val="0"/>
          <w:color w:val="000000"/>
          <w:sz w:val="24"/>
          <w:szCs w:val="24"/>
        </w:rPr>
        <w:t>股份有限公司</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联 系 人：王新惠</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采购代理机构:甘肃省招标中心有限公司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ascii="宋体" w:hAnsi="宋体" w:eastAsia="宋体" w:cs="宋体"/>
          <w:b w:val="0"/>
          <w:bCs w:val="0"/>
          <w:color w:val="000000"/>
          <w:kern w:val="0"/>
          <w:sz w:val="24"/>
          <w:szCs w:val="24"/>
          <w:lang w:val="en-US" w:eastAsia="zh-CN" w:bidi="ar"/>
        </w:rPr>
      </w:pPr>
      <w:r>
        <w:rPr>
          <w:rFonts w:hint="default" w:ascii="宋体" w:hAnsi="宋体" w:eastAsia="宋体" w:cs="宋体"/>
          <w:b w:val="0"/>
          <w:bCs w:val="0"/>
          <w:color w:val="000000"/>
          <w:kern w:val="0"/>
          <w:sz w:val="24"/>
          <w:szCs w:val="24"/>
          <w:lang w:val="en-US" w:eastAsia="zh-CN" w:bidi="ar"/>
        </w:rPr>
        <w:t>联 系 人：</w:t>
      </w:r>
      <w:r>
        <w:rPr>
          <w:rFonts w:hint="eastAsia" w:ascii="宋体" w:hAnsi="宋体" w:eastAsia="宋体" w:cs="宋体"/>
          <w:b w:val="0"/>
          <w:bCs w:val="0"/>
          <w:color w:val="000000"/>
          <w:kern w:val="0"/>
          <w:sz w:val="24"/>
          <w:szCs w:val="24"/>
          <w:lang w:val="en-US" w:eastAsia="zh-CN" w:bidi="ar"/>
        </w:rPr>
        <w:t>梁 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ascii="宋体" w:hAnsi="宋体" w:eastAsia="宋体" w:cs="宋体"/>
          <w:b w:val="0"/>
          <w:bCs w:val="0"/>
          <w:color w:val="000000"/>
          <w:kern w:val="0"/>
          <w:sz w:val="24"/>
          <w:szCs w:val="24"/>
          <w:lang w:val="en-US" w:eastAsia="zh-CN" w:bidi="ar"/>
        </w:rPr>
      </w:pPr>
      <w:r>
        <w:rPr>
          <w:rFonts w:hint="default" w:ascii="宋体" w:hAnsi="宋体" w:eastAsia="宋体" w:cs="宋体"/>
          <w:b w:val="0"/>
          <w:bCs w:val="0"/>
          <w:color w:val="000000"/>
          <w:kern w:val="0"/>
          <w:sz w:val="24"/>
          <w:szCs w:val="24"/>
          <w:lang w:val="en-US" w:eastAsia="zh-CN" w:bidi="ar"/>
        </w:rPr>
        <w:t>联系地址：甘肃省兰州市城关区飞雁街118号1-19层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ascii="宋体" w:hAnsi="宋体" w:eastAsia="宋体" w:cs="宋体"/>
          <w:b w:val="0"/>
          <w:bCs w:val="0"/>
          <w:color w:val="000000"/>
          <w:kern w:val="0"/>
          <w:sz w:val="24"/>
          <w:szCs w:val="24"/>
          <w:lang w:val="en-US" w:eastAsia="zh-CN" w:bidi="ar"/>
        </w:rPr>
      </w:pPr>
      <w:r>
        <w:rPr>
          <w:rFonts w:hint="default" w:ascii="宋体" w:hAnsi="宋体" w:eastAsia="宋体" w:cs="宋体"/>
          <w:b w:val="0"/>
          <w:bCs w:val="0"/>
          <w:color w:val="000000"/>
          <w:kern w:val="0"/>
          <w:sz w:val="24"/>
          <w:szCs w:val="24"/>
          <w:lang w:val="en-US" w:eastAsia="zh-CN" w:bidi="ar"/>
        </w:rPr>
        <w:t>联系电话：0931-29097</w:t>
      </w:r>
      <w:r>
        <w:rPr>
          <w:rFonts w:hint="eastAsia" w:ascii="宋体" w:hAnsi="宋体" w:eastAsia="宋体" w:cs="宋体"/>
          <w:b w:val="0"/>
          <w:bCs w:val="0"/>
          <w:color w:val="000000"/>
          <w:kern w:val="0"/>
          <w:sz w:val="24"/>
          <w:szCs w:val="24"/>
          <w:lang w:val="en-US" w:eastAsia="zh-CN" w:bidi="ar"/>
        </w:rPr>
        <w:t>57、13919996440</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000000"/>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000000"/>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000000"/>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                                               甘肃省招标中心有限公司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                                                   2024年4月26日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D13A3C"/>
    <w:multiLevelType w:val="singleLevel"/>
    <w:tmpl w:val="7AD13A3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4YzVhNGQ0YzU4NTdlNjIxNjEzODY1ZDM4YjRiYzAifQ=="/>
  </w:docVars>
  <w:rsids>
    <w:rsidRoot w:val="00000000"/>
    <w:rsid w:val="0E4E0FE8"/>
    <w:rsid w:val="12904D6B"/>
    <w:rsid w:val="14FE5F5C"/>
    <w:rsid w:val="1A3F504D"/>
    <w:rsid w:val="1A892938"/>
    <w:rsid w:val="1AE032FA"/>
    <w:rsid w:val="1CAB3575"/>
    <w:rsid w:val="26FC5486"/>
    <w:rsid w:val="36786345"/>
    <w:rsid w:val="4436159B"/>
    <w:rsid w:val="49BE748D"/>
    <w:rsid w:val="4A1F4B9F"/>
    <w:rsid w:val="4CDC0663"/>
    <w:rsid w:val="4F014C52"/>
    <w:rsid w:val="53622F48"/>
    <w:rsid w:val="5C094A59"/>
    <w:rsid w:val="5E8553C8"/>
    <w:rsid w:val="74D3178F"/>
    <w:rsid w:val="79941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54"/>
      <w:szCs w:val="54"/>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autoRedefine/>
    <w:qFormat/>
    <w:uiPriority w:val="0"/>
    <w:rPr>
      <w:color w:val="454545"/>
      <w:u w:val="none"/>
    </w:rPr>
  </w:style>
  <w:style w:type="character" w:styleId="8">
    <w:name w:val="HTML Definition"/>
    <w:basedOn w:val="5"/>
    <w:autoRedefine/>
    <w:qFormat/>
    <w:uiPriority w:val="0"/>
    <w:rPr>
      <w:i/>
      <w:iCs/>
    </w:rPr>
  </w:style>
  <w:style w:type="character" w:styleId="9">
    <w:name w:val="Hyperlink"/>
    <w:basedOn w:val="5"/>
    <w:autoRedefine/>
    <w:qFormat/>
    <w:uiPriority w:val="0"/>
    <w:rPr>
      <w:color w:val="454545"/>
      <w:u w:val="none"/>
    </w:rPr>
  </w:style>
  <w:style w:type="character" w:styleId="10">
    <w:name w:val="HTML Code"/>
    <w:basedOn w:val="5"/>
    <w:autoRedefine/>
    <w:qFormat/>
    <w:uiPriority w:val="0"/>
    <w:rPr>
      <w:rFonts w:ascii="Consolas" w:hAnsi="Consolas" w:eastAsia="Consolas" w:cs="Consolas"/>
      <w:color w:val="C7254E"/>
      <w:sz w:val="21"/>
      <w:szCs w:val="21"/>
      <w:shd w:val="clear" w:fill="F9F2F4"/>
    </w:rPr>
  </w:style>
  <w:style w:type="character" w:styleId="11">
    <w:name w:val="HTML Keyboard"/>
    <w:basedOn w:val="5"/>
    <w:autoRedefine/>
    <w:qFormat/>
    <w:uiPriority w:val="0"/>
    <w:rPr>
      <w:rFonts w:hint="default" w:ascii="Consolas" w:hAnsi="Consolas" w:eastAsia="Consolas" w:cs="Consolas"/>
      <w:color w:val="FFFFFF"/>
      <w:sz w:val="21"/>
      <w:szCs w:val="21"/>
      <w:shd w:val="clear" w:fill="333333"/>
    </w:rPr>
  </w:style>
  <w:style w:type="character" w:styleId="12">
    <w:name w:val="HTML Sample"/>
    <w:basedOn w:val="5"/>
    <w:autoRedefine/>
    <w:qFormat/>
    <w:uiPriority w:val="0"/>
    <w:rPr>
      <w:rFonts w:hint="default" w:ascii="Consolas" w:hAnsi="Consolas" w:eastAsia="Consolas" w:cs="Consolas"/>
      <w:sz w:val="21"/>
      <w:szCs w:val="21"/>
    </w:rPr>
  </w:style>
  <w:style w:type="paragraph" w:customStyle="1" w:styleId="13">
    <w:name w:val="样式 三号"/>
    <w:qFormat/>
    <w:uiPriority w:val="0"/>
    <w:pPr>
      <w:widowControl w:val="0"/>
      <w:jc w:val="both"/>
    </w:pPr>
    <w:rPr>
      <w:rFonts w:ascii="Times New Roman" w:hAnsi="Times New Roman" w:eastAsia="仿宋_GB2312" w:cs="Times New Roman"/>
      <w:snapToGrid w:val="0"/>
      <w:sz w:val="32"/>
      <w:szCs w:val="22"/>
      <w:lang w:val="en-US" w:eastAsia="zh-CN" w:bidi="ar-SA"/>
    </w:rPr>
  </w:style>
  <w:style w:type="character" w:customStyle="1" w:styleId="14">
    <w:name w:val="clear2"/>
    <w:basedOn w:val="5"/>
    <w:autoRedefine/>
    <w:qFormat/>
    <w:uiPriority w:val="0"/>
    <w:rPr>
      <w:sz w:val="0"/>
      <w:szCs w:val="0"/>
    </w:rPr>
  </w:style>
  <w:style w:type="character" w:customStyle="1" w:styleId="15">
    <w:name w:val="datatime56"/>
    <w:basedOn w:val="5"/>
    <w:qFormat/>
    <w:uiPriority w:val="0"/>
    <w:rPr>
      <w:color w:val="969696"/>
    </w:rPr>
  </w:style>
  <w:style w:type="character" w:customStyle="1" w:styleId="16">
    <w:name w:val="datatime57"/>
    <w:basedOn w:val="5"/>
    <w:autoRedefine/>
    <w:qFormat/>
    <w:uiPriority w:val="0"/>
    <w:rPr>
      <w:color w:val="969696"/>
    </w:rPr>
  </w:style>
  <w:style w:type="character" w:customStyle="1" w:styleId="17">
    <w:name w:val="datatime58"/>
    <w:basedOn w:val="5"/>
    <w:autoRedefine/>
    <w:qFormat/>
    <w:uiPriority w:val="0"/>
    <w:rPr>
      <w:color w:val="969696"/>
    </w:rPr>
  </w:style>
  <w:style w:type="character" w:customStyle="1" w:styleId="18">
    <w:name w:val="pass"/>
    <w:basedOn w:val="5"/>
    <w:autoRedefine/>
    <w:qFormat/>
    <w:uiPriority w:val="0"/>
    <w:rPr>
      <w:color w:val="D50512"/>
    </w:rPr>
  </w:style>
  <w:style w:type="character" w:customStyle="1" w:styleId="19">
    <w:name w:val="hover10"/>
    <w:basedOn w:val="5"/>
    <w:autoRedefine/>
    <w:qFormat/>
    <w:uiPriority w:val="0"/>
  </w:style>
  <w:style w:type="character" w:customStyle="1" w:styleId="20">
    <w:name w:val="layui-this2"/>
    <w:basedOn w:val="5"/>
    <w:autoRedefine/>
    <w:qFormat/>
    <w:uiPriority w:val="0"/>
    <w:rPr>
      <w:bdr w:val="single" w:color="EEEEEE" w:sz="6" w:space="0"/>
      <w:shd w:val="clear" w:fill="FFFFFF"/>
    </w:rPr>
  </w:style>
  <w:style w:type="character" w:customStyle="1" w:styleId="21">
    <w:name w:val="first-child"/>
    <w:basedOn w:val="5"/>
    <w:autoRedefine/>
    <w:qFormat/>
    <w:uiPriority w:val="0"/>
  </w:style>
  <w:style w:type="character" w:customStyle="1" w:styleId="22">
    <w:name w:val="layui-laypage-curr"/>
    <w:basedOn w:val="5"/>
    <w:qFormat/>
    <w:uiPriority w:val="0"/>
  </w:style>
  <w:style w:type="paragraph" w:customStyle="1" w:styleId="23">
    <w:name w:val="_Style 21"/>
    <w:basedOn w:val="1"/>
    <w:next w:val="1"/>
    <w:autoRedefine/>
    <w:qFormat/>
    <w:uiPriority w:val="0"/>
    <w:pPr>
      <w:pBdr>
        <w:bottom w:val="single" w:color="auto" w:sz="6" w:space="1"/>
      </w:pBdr>
      <w:jc w:val="center"/>
    </w:pPr>
    <w:rPr>
      <w:rFonts w:ascii="Arial" w:eastAsia="宋体"/>
      <w:vanish/>
      <w:sz w:val="16"/>
    </w:rPr>
  </w:style>
  <w:style w:type="paragraph" w:customStyle="1" w:styleId="24">
    <w:name w:val="_Style 22"/>
    <w:basedOn w:val="1"/>
    <w:next w:val="1"/>
    <w:qFormat/>
    <w:uiPriority w:val="0"/>
    <w:pPr>
      <w:pBdr>
        <w:top w:val="single" w:color="auto" w:sz="6" w:space="1"/>
      </w:pBdr>
      <w:jc w:val="center"/>
    </w:pPr>
    <w:rPr>
      <w:rFonts w:ascii="Arial" w:eastAsia="宋体"/>
      <w:vanish/>
      <w:sz w:val="16"/>
    </w:rPr>
  </w:style>
  <w:style w:type="paragraph" w:customStyle="1" w:styleId="25">
    <w:name w:val="_Style 23"/>
    <w:basedOn w:val="1"/>
    <w:next w:val="1"/>
    <w:qFormat/>
    <w:uiPriority w:val="0"/>
    <w:pPr>
      <w:pBdr>
        <w:bottom w:val="single" w:color="auto" w:sz="6" w:space="1"/>
      </w:pBdr>
      <w:jc w:val="center"/>
    </w:pPr>
    <w:rPr>
      <w:rFonts w:ascii="Arial" w:eastAsia="宋体"/>
      <w:vanish/>
      <w:sz w:val="16"/>
    </w:rPr>
  </w:style>
  <w:style w:type="paragraph" w:customStyle="1" w:styleId="26">
    <w:name w:val="_Style 24"/>
    <w:basedOn w:val="1"/>
    <w:next w:val="1"/>
    <w:autoRedefine/>
    <w:qFormat/>
    <w:uiPriority w:val="0"/>
    <w:pPr>
      <w:pBdr>
        <w:top w:val="single" w:color="auto" w:sz="6" w:space="1"/>
      </w:pBdr>
      <w:jc w:val="center"/>
    </w:pPr>
    <w:rPr>
      <w:rFonts w:ascii="Arial" w:eastAsia="宋体"/>
      <w:vanish/>
      <w:sz w:val="16"/>
    </w:rPr>
  </w:style>
  <w:style w:type="character" w:customStyle="1" w:styleId="27">
    <w:name w:val="layui-this"/>
    <w:basedOn w:val="5"/>
    <w:autoRedefine/>
    <w:qFormat/>
    <w:uiPriority w:val="0"/>
    <w:rPr>
      <w:bdr w:val="single" w:color="EEEEEE" w:sz="6" w:space="0"/>
      <w:shd w:val="clear" w:fill="FFFFFF"/>
    </w:rPr>
  </w:style>
  <w:style w:type="paragraph" w:customStyle="1" w:styleId="28">
    <w:name w:val="_Style 26"/>
    <w:basedOn w:val="1"/>
    <w:next w:val="1"/>
    <w:qFormat/>
    <w:uiPriority w:val="0"/>
    <w:pPr>
      <w:pBdr>
        <w:bottom w:val="single" w:color="auto" w:sz="6" w:space="1"/>
      </w:pBdr>
      <w:jc w:val="center"/>
    </w:pPr>
    <w:rPr>
      <w:rFonts w:ascii="Arial" w:eastAsia="宋体"/>
      <w:vanish/>
      <w:sz w:val="16"/>
    </w:rPr>
  </w:style>
  <w:style w:type="paragraph" w:customStyle="1" w:styleId="29">
    <w:name w:val="_Style 27"/>
    <w:basedOn w:val="1"/>
    <w:next w:val="1"/>
    <w:autoRedefine/>
    <w:qFormat/>
    <w:uiPriority w:val="0"/>
    <w:pPr>
      <w:pBdr>
        <w:top w:val="single" w:color="auto" w:sz="6" w:space="1"/>
      </w:pBdr>
      <w:jc w:val="center"/>
    </w:pPr>
    <w:rPr>
      <w:rFonts w:ascii="Arial" w:eastAsia="宋体"/>
      <w:vanish/>
      <w:sz w:val="16"/>
    </w:rPr>
  </w:style>
  <w:style w:type="paragraph" w:customStyle="1" w:styleId="30">
    <w:name w:val="_Style 29"/>
    <w:basedOn w:val="1"/>
    <w:next w:val="1"/>
    <w:autoRedefine/>
    <w:qFormat/>
    <w:uiPriority w:val="0"/>
    <w:pPr>
      <w:pBdr>
        <w:bottom w:val="single" w:color="auto" w:sz="6" w:space="1"/>
      </w:pBdr>
      <w:jc w:val="center"/>
    </w:pPr>
    <w:rPr>
      <w:rFonts w:ascii="Arial" w:eastAsia="宋体"/>
      <w:vanish/>
      <w:sz w:val="16"/>
    </w:rPr>
  </w:style>
  <w:style w:type="paragraph" w:customStyle="1" w:styleId="31">
    <w:name w:val="_Style 30"/>
    <w:basedOn w:val="1"/>
    <w:next w:val="1"/>
    <w:autoRedefine/>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850</Words>
  <Characters>986</Characters>
  <Lines>0</Lines>
  <Paragraphs>0</Paragraphs>
  <TotalTime>2</TotalTime>
  <ScaleCrop>false</ScaleCrop>
  <LinksUpToDate>false</LinksUpToDate>
  <CharactersWithSpaces>1090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2021-09-07T06:46:00Z</dcterms:created>
  <dc:creator>Administrator</dc:creator>
  <cp:lastModifiedBy>L T</cp:lastModifiedBy>
  <cp:lastPrinted>2021-09-07T08:24:00Z</cp:lastPrinted>
  <dcterms:modified xsi:type="dcterms:W3CDTF">2024-04-26T09:00:13Z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97AA9F47D4F2477E823A3977565359EF</vt:lpwstr>
  </property>
</Properties>
</file>