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b/>
          <w:color w:val="auto"/>
          <w:kern w:val="0"/>
          <w:sz w:val="32"/>
          <w:szCs w:val="36"/>
          <w:highlight w:val="none"/>
          <w:shd w:val="clear" w:color="auto" w:fill="FFFFFF"/>
        </w:rPr>
      </w:pPr>
      <w:bookmarkStart w:id="0" w:name="_Toc15663"/>
      <w:bookmarkStart w:id="1" w:name="_Toc222595044"/>
      <w:r>
        <w:rPr>
          <w:rFonts w:hint="eastAsia" w:ascii="宋体" w:hAnsi="宋体"/>
          <w:b/>
          <w:color w:val="auto"/>
          <w:kern w:val="0"/>
          <w:sz w:val="32"/>
          <w:szCs w:val="36"/>
          <w:highlight w:val="none"/>
          <w:shd w:val="clear" w:color="auto" w:fill="FFFFFF"/>
        </w:rPr>
        <w:t>靖远煤业集团刘化化工有限公司</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宋体" w:hAnsi="宋体"/>
          <w:b/>
          <w:color w:val="auto"/>
          <w:kern w:val="0"/>
          <w:sz w:val="32"/>
          <w:szCs w:val="32"/>
          <w:highlight w:val="none"/>
          <w:shd w:val="clear" w:color="auto" w:fill="FFFFFF"/>
        </w:rPr>
      </w:pPr>
      <w:r>
        <w:rPr>
          <w:rFonts w:hint="eastAsia" w:ascii="宋体" w:hAnsi="宋体"/>
          <w:b/>
          <w:color w:val="auto"/>
          <w:kern w:val="0"/>
          <w:sz w:val="32"/>
          <w:szCs w:val="36"/>
          <w:highlight w:val="none"/>
          <w:shd w:val="clear" w:color="auto" w:fill="FFFFFF"/>
          <w:lang w:eastAsia="zh-CN"/>
        </w:rPr>
        <w:t>2024年5月份材料计划采购项目</w:t>
      </w:r>
      <w:r>
        <w:rPr>
          <w:rFonts w:ascii="宋体" w:hAnsi="宋体"/>
          <w:b/>
          <w:color w:val="auto"/>
          <w:kern w:val="0"/>
          <w:sz w:val="32"/>
          <w:szCs w:val="32"/>
          <w:highlight w:val="none"/>
        </w:rPr>
        <w:t>招标公告</w:t>
      </w:r>
      <w:bookmarkEnd w:id="0"/>
      <w:bookmarkEnd w:id="1"/>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ascii="宋体" w:hAnsi="宋体" w:cs="宋体"/>
          <w:b/>
          <w:bCs/>
          <w:color w:val="auto"/>
          <w:sz w:val="24"/>
          <w:szCs w:val="24"/>
          <w:highlight w:val="none"/>
          <w:shd w:val="clear" w:color="auto" w:fill="FFFFFF"/>
        </w:rPr>
      </w:pPr>
      <w:bookmarkStart w:id="2" w:name="_Toc23485"/>
      <w:bookmarkStart w:id="3" w:name="_Toc14290"/>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宋体" w:hAnsi="宋体" w:eastAsia="宋体" w:cs="宋体"/>
          <w:b/>
          <w:bCs/>
          <w:color w:val="auto"/>
          <w:sz w:val="24"/>
          <w:szCs w:val="24"/>
          <w:highlight w:val="none"/>
          <w:shd w:val="clear" w:color="auto" w:fill="FFFFFF"/>
          <w:lang w:val="en-US" w:eastAsia="zh-CN"/>
        </w:rPr>
      </w:pPr>
      <w:r>
        <w:rPr>
          <w:rFonts w:ascii="宋体" w:hAnsi="宋体" w:cs="宋体"/>
          <w:b/>
          <w:bCs/>
          <w:color w:val="auto"/>
          <w:sz w:val="24"/>
          <w:szCs w:val="24"/>
          <w:highlight w:val="none"/>
          <w:shd w:val="clear" w:color="auto" w:fill="FFFFFF"/>
        </w:rPr>
        <w:t>招标编号：</w:t>
      </w:r>
      <w:bookmarkEnd w:id="2"/>
      <w:bookmarkEnd w:id="3"/>
      <w:r>
        <w:rPr>
          <w:rFonts w:hint="eastAsia" w:ascii="宋体" w:hAnsi="宋体" w:cs="宋体"/>
          <w:b/>
          <w:bCs/>
          <w:color w:val="auto"/>
          <w:sz w:val="24"/>
          <w:szCs w:val="24"/>
          <w:highlight w:val="none"/>
          <w:shd w:val="clear" w:color="auto" w:fill="FFFFFF"/>
        </w:rPr>
        <w:t>GZ2404174-JYMYJT</w:t>
      </w:r>
      <w:r>
        <w:rPr>
          <w:rFonts w:hint="eastAsia" w:ascii="宋体" w:hAnsi="宋体" w:cs="宋体"/>
          <w:b/>
          <w:bCs/>
          <w:color w:val="auto"/>
          <w:sz w:val="24"/>
          <w:szCs w:val="24"/>
          <w:highlight w:val="none"/>
          <w:shd w:val="clear" w:color="auto" w:fill="FFFFFF"/>
        </w:rPr>
        <w:tab/>
      </w:r>
      <w:r>
        <w:rPr>
          <w:rFonts w:hint="eastAsia" w:ascii="宋体" w:hAnsi="宋体" w:cs="宋体"/>
          <w:b/>
          <w:bCs/>
          <w:color w:val="auto"/>
          <w:sz w:val="24"/>
          <w:szCs w:val="24"/>
          <w:highlight w:val="none"/>
          <w:shd w:val="clear" w:color="auto" w:fill="FFFFFF"/>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color w:val="auto"/>
          <w:sz w:val="24"/>
          <w:szCs w:val="24"/>
          <w:highlight w:val="none"/>
          <w:lang w:eastAsia="zh-CN"/>
        </w:rPr>
        <w:t>靖远煤业集团刘化化工有限公司2024年5月份材料计划采购项目</w:t>
      </w:r>
      <w:r>
        <w:rPr>
          <w:rFonts w:ascii="宋体" w:hAnsi="宋体" w:cs="宋体"/>
          <w:color w:val="auto"/>
          <w:sz w:val="24"/>
          <w:szCs w:val="24"/>
          <w:highlight w:val="none"/>
        </w:rPr>
        <w:t>，项目业主为靖远煤业集团刘化化工有限公司，</w:t>
      </w:r>
      <w:r>
        <w:rPr>
          <w:rFonts w:hint="eastAsia" w:ascii="宋体" w:hAnsi="宋体" w:cs="宋体"/>
          <w:color w:val="auto"/>
          <w:sz w:val="24"/>
          <w:szCs w:val="24"/>
          <w:highlight w:val="none"/>
          <w:lang w:val="en-US" w:eastAsia="zh-CN"/>
        </w:rPr>
        <w:t>项目</w:t>
      </w:r>
      <w:r>
        <w:rPr>
          <w:rFonts w:ascii="宋体" w:hAnsi="宋体" w:cs="宋体"/>
          <w:color w:val="auto"/>
          <w:sz w:val="24"/>
          <w:szCs w:val="24"/>
          <w:highlight w:val="none"/>
        </w:rPr>
        <w:t>资金</w:t>
      </w:r>
      <w:r>
        <w:rPr>
          <w:rFonts w:hint="eastAsia" w:ascii="宋体" w:hAnsi="宋体" w:cs="宋体"/>
          <w:color w:val="auto"/>
          <w:sz w:val="24"/>
          <w:szCs w:val="24"/>
          <w:highlight w:val="none"/>
          <w:lang w:val="en-US" w:eastAsia="zh-CN"/>
        </w:rPr>
        <w:t>已落实，</w:t>
      </w:r>
      <w:r>
        <w:rPr>
          <w:rFonts w:ascii="宋体" w:hAnsi="宋体" w:cs="宋体"/>
          <w:color w:val="auto"/>
          <w:sz w:val="24"/>
          <w:szCs w:val="24"/>
          <w:highlight w:val="none"/>
        </w:rPr>
        <w:t>现委托甘肃省招标中心有限公司对</w:t>
      </w:r>
      <w:r>
        <w:rPr>
          <w:rFonts w:hint="eastAsia" w:ascii="宋体" w:hAnsi="宋体" w:cs="宋体"/>
          <w:color w:val="auto"/>
          <w:sz w:val="24"/>
          <w:szCs w:val="24"/>
          <w:highlight w:val="none"/>
          <w:lang w:eastAsia="zh-CN"/>
        </w:rPr>
        <w:t>靖远煤业集团刘化化工有限公司2024年5月份材料计划采购项目</w:t>
      </w:r>
      <w:r>
        <w:rPr>
          <w:rFonts w:ascii="宋体" w:hAnsi="宋体" w:cs="宋体"/>
          <w:color w:val="auto"/>
          <w:sz w:val="24"/>
          <w:szCs w:val="24"/>
          <w:highlight w:val="none"/>
        </w:rPr>
        <w:t>进行公开招标。</w:t>
      </w:r>
    </w:p>
    <w:p>
      <w:pPr>
        <w:keepNext w:val="0"/>
        <w:keepLines w:val="0"/>
        <w:pageBreakBefore w:val="0"/>
        <w:widowControl w:val="0"/>
        <w:tabs>
          <w:tab w:val="left" w:pos="4288"/>
        </w:tabs>
        <w:kinsoku/>
        <w:wordWrap/>
        <w:overflowPunct/>
        <w:topLinePunct w:val="0"/>
        <w:autoSpaceDE w:val="0"/>
        <w:autoSpaceDN/>
        <w:bidi w:val="0"/>
        <w:adjustRightInd/>
        <w:snapToGrid/>
        <w:spacing w:line="360" w:lineRule="auto"/>
        <w:textAlignment w:val="auto"/>
        <w:outlineLvl w:val="1"/>
        <w:rPr>
          <w:rFonts w:hint="eastAsia" w:ascii="宋体" w:hAnsi="宋体" w:eastAsia="宋体" w:cs="宋体"/>
          <w:b/>
          <w:bCs/>
          <w:color w:val="auto"/>
          <w:sz w:val="24"/>
          <w:szCs w:val="24"/>
          <w:highlight w:val="none"/>
          <w:lang w:eastAsia="zh-CN"/>
        </w:rPr>
      </w:pPr>
      <w:bookmarkStart w:id="4" w:name="_Toc17671"/>
      <w:bookmarkStart w:id="5" w:name="_Toc28061"/>
      <w:bookmarkStart w:id="6" w:name="_Toc14512"/>
      <w:bookmarkStart w:id="7" w:name="_Toc5274"/>
      <w:bookmarkStart w:id="8" w:name="_Toc10351"/>
      <w:r>
        <w:rPr>
          <w:rFonts w:hint="eastAsia" w:ascii="宋体" w:hAnsi="宋体" w:eastAsia="宋体" w:cs="宋体"/>
          <w:b/>
          <w:bCs/>
          <w:color w:val="auto"/>
          <w:sz w:val="24"/>
          <w:szCs w:val="24"/>
          <w:highlight w:val="none"/>
        </w:rPr>
        <w:t>一、项目概况</w:t>
      </w:r>
      <w:bookmarkEnd w:id="4"/>
      <w:bookmarkEnd w:id="5"/>
      <w:bookmarkEnd w:id="6"/>
      <w:bookmarkEnd w:id="7"/>
      <w:bookmarkEnd w:id="8"/>
      <w:r>
        <w:rPr>
          <w:rFonts w:hint="eastAsia" w:ascii="宋体" w:hAnsi="宋体" w:cs="宋体"/>
          <w:b/>
          <w:bCs/>
          <w:color w:val="auto"/>
          <w:sz w:val="24"/>
          <w:szCs w:val="24"/>
          <w:highlight w:val="none"/>
          <w:lang w:eastAsia="zh-CN"/>
        </w:rPr>
        <w:tab/>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招标</w:t>
      </w:r>
      <w:r>
        <w:rPr>
          <w:rFonts w:hint="eastAsia" w:ascii="宋体" w:hAnsi="宋体" w:eastAsia="宋体" w:cs="宋体"/>
          <w:color w:val="auto"/>
          <w:sz w:val="24"/>
          <w:szCs w:val="24"/>
          <w:highlight w:val="none"/>
        </w:rPr>
        <w:t>单位：靖远煤业集团刘化化工有限公司</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2.项目名称：</w:t>
      </w:r>
      <w:r>
        <w:rPr>
          <w:rFonts w:hint="eastAsia" w:ascii="宋体" w:hAnsi="宋体" w:cs="宋体"/>
          <w:color w:val="auto"/>
          <w:sz w:val="24"/>
          <w:szCs w:val="24"/>
          <w:highlight w:val="none"/>
          <w:lang w:eastAsia="zh-CN"/>
        </w:rPr>
        <w:t>靖远煤业集团刘化化工有限公司2024年5月份材料计划采购项目</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地点：甘肃省白银市白银区王岘镇东星村苏家墩201号</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4.资金来源：自筹资金</w:t>
      </w:r>
    </w:p>
    <w:p>
      <w:pPr>
        <w:pStyle w:val="9"/>
        <w:keepNext w:val="0"/>
        <w:keepLines w:val="0"/>
        <w:pageBreakBefore w:val="0"/>
        <w:widowControl w:val="0"/>
        <w:kinsoku/>
        <w:wordWrap/>
        <w:overflowPunct/>
        <w:topLinePunct w:val="0"/>
        <w:autoSpaceDN/>
        <w:bidi w:val="0"/>
        <w:adjustRightInd/>
        <w:snapToGrid w:val="0"/>
        <w:spacing w:line="360" w:lineRule="auto"/>
        <w:textAlignment w:val="auto"/>
        <w:outlineLvl w:val="1"/>
        <w:rPr>
          <w:rFonts w:hint="eastAsia" w:ascii="宋体" w:hAnsi="宋体" w:cs="宋体"/>
          <w:b/>
          <w:bCs/>
          <w:color w:val="auto"/>
          <w:sz w:val="24"/>
          <w:szCs w:val="24"/>
          <w:highlight w:val="none"/>
          <w:lang w:val="en-US" w:eastAsia="zh-CN"/>
        </w:rPr>
      </w:pPr>
      <w:bookmarkStart w:id="9" w:name="_Toc884427587"/>
      <w:bookmarkStart w:id="10" w:name="_Toc21108"/>
      <w:bookmarkStart w:id="11" w:name="_Toc2836"/>
      <w:bookmarkStart w:id="12" w:name="_Toc13787"/>
      <w:bookmarkStart w:id="13" w:name="_Toc11422"/>
      <w:bookmarkStart w:id="14" w:name="_Toc9"/>
      <w:bookmarkStart w:id="15" w:name="_Toc101"/>
      <w:r>
        <w:rPr>
          <w:rFonts w:hint="eastAsia" w:ascii="宋体" w:hAnsi="宋体" w:eastAsia="宋体" w:cs="宋体"/>
          <w:b/>
          <w:bCs/>
          <w:color w:val="auto"/>
          <w:sz w:val="24"/>
          <w:szCs w:val="24"/>
          <w:highlight w:val="none"/>
        </w:rPr>
        <w:t>二、</w:t>
      </w:r>
      <w:bookmarkEnd w:id="9"/>
      <w:bookmarkEnd w:id="10"/>
      <w:r>
        <w:rPr>
          <w:rFonts w:hint="eastAsia" w:ascii="宋体" w:hAnsi="宋体" w:cs="宋体"/>
          <w:b/>
          <w:bCs/>
          <w:color w:val="auto"/>
          <w:sz w:val="24"/>
          <w:szCs w:val="24"/>
          <w:highlight w:val="none"/>
          <w:lang w:val="en-US" w:eastAsia="zh-CN"/>
        </w:rPr>
        <w:t>招标范围</w:t>
      </w:r>
      <w:bookmarkEnd w:id="11"/>
      <w:bookmarkEnd w:id="12"/>
      <w:bookmarkEnd w:id="13"/>
      <w:bookmarkEnd w:id="14"/>
      <w:bookmarkEnd w:id="15"/>
    </w:p>
    <w:tbl>
      <w:tblPr>
        <w:tblStyle w:val="6"/>
        <w:tblW w:w="449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5"/>
        <w:gridCol w:w="1637"/>
        <w:gridCol w:w="2049"/>
        <w:gridCol w:w="1695"/>
        <w:gridCol w:w="15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76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eastAsia="zh-CN" w:bidi="hi-IN"/>
              </w:rPr>
            </w:pPr>
            <w:r>
              <w:rPr>
                <w:rFonts w:hint="eastAsia" w:ascii="宋体" w:hAnsi="宋体" w:cs="宋体"/>
                <w:b/>
                <w:color w:val="auto"/>
                <w:kern w:val="0"/>
                <w:sz w:val="21"/>
                <w:szCs w:val="21"/>
                <w:highlight w:val="none"/>
                <w:lang w:val="en-US" w:eastAsia="zh-CN" w:bidi="hi-IN"/>
              </w:rPr>
              <w:t>序号</w:t>
            </w:r>
          </w:p>
        </w:tc>
        <w:tc>
          <w:tcPr>
            <w:tcW w:w="1637"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bidi="hi-IN"/>
              </w:rPr>
            </w:pPr>
            <w:r>
              <w:rPr>
                <w:rFonts w:hint="eastAsia" w:ascii="宋体" w:hAnsi="宋体" w:eastAsia="宋体" w:cs="宋体"/>
                <w:b/>
                <w:color w:val="auto"/>
                <w:kern w:val="0"/>
                <w:sz w:val="21"/>
                <w:szCs w:val="21"/>
                <w:highlight w:val="none"/>
                <w:lang w:bidi="hi-IN"/>
              </w:rPr>
              <w:t>名  称</w:t>
            </w:r>
          </w:p>
        </w:tc>
        <w:tc>
          <w:tcPr>
            <w:tcW w:w="2049"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bidi="hi-IN"/>
              </w:rPr>
            </w:pPr>
            <w:r>
              <w:rPr>
                <w:rFonts w:hint="eastAsia" w:ascii="宋体" w:hAnsi="宋体" w:eastAsia="宋体" w:cs="宋体"/>
                <w:b/>
                <w:color w:val="auto"/>
                <w:kern w:val="0"/>
                <w:sz w:val="21"/>
                <w:szCs w:val="21"/>
                <w:highlight w:val="none"/>
                <w:lang w:bidi="hi-IN"/>
              </w:rPr>
              <w:t>规格、数量</w:t>
            </w:r>
          </w:p>
        </w:tc>
        <w:tc>
          <w:tcPr>
            <w:tcW w:w="1695"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bidi="hi-IN"/>
              </w:rPr>
            </w:pPr>
            <w:r>
              <w:rPr>
                <w:rFonts w:hint="eastAsia" w:ascii="宋体" w:hAnsi="宋体" w:eastAsia="宋体" w:cs="宋体"/>
                <w:b/>
                <w:color w:val="auto"/>
                <w:kern w:val="0"/>
                <w:sz w:val="21"/>
                <w:szCs w:val="21"/>
                <w:highlight w:val="none"/>
                <w:lang w:bidi="hi-IN"/>
              </w:rPr>
              <w:t>交货期</w:t>
            </w:r>
          </w:p>
        </w:tc>
        <w:tc>
          <w:tcPr>
            <w:tcW w:w="1516"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bidi="hi-IN"/>
              </w:rPr>
            </w:pPr>
            <w:r>
              <w:rPr>
                <w:rFonts w:hint="eastAsia" w:ascii="宋体" w:hAnsi="宋体" w:eastAsia="宋体" w:cs="宋体"/>
                <w:b/>
                <w:color w:val="auto"/>
                <w:kern w:val="0"/>
                <w:sz w:val="21"/>
                <w:szCs w:val="21"/>
                <w:highlight w:val="none"/>
                <w:lang w:bidi="hi-IN"/>
              </w:rPr>
              <w:t>交货地点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76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637"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消耗材料</w:t>
            </w:r>
          </w:p>
        </w:tc>
        <w:tc>
          <w:tcPr>
            <w:tcW w:w="2049" w:type="dxa"/>
            <w:vMerge w:val="restart"/>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详见招标文件</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第五章供货要求</w:t>
            </w:r>
          </w:p>
        </w:tc>
        <w:tc>
          <w:tcPr>
            <w:tcW w:w="1695" w:type="dxa"/>
            <w:vMerge w:val="restart"/>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按招标人</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通知发货</w:t>
            </w:r>
          </w:p>
        </w:tc>
        <w:tc>
          <w:tcPr>
            <w:tcW w:w="1516" w:type="dxa"/>
            <w:vMerge w:val="restart"/>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招标人</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76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637"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安全环保材料</w:t>
            </w:r>
          </w:p>
        </w:tc>
        <w:tc>
          <w:tcPr>
            <w:tcW w:w="2049"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c>
          <w:tcPr>
            <w:tcW w:w="1695"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c>
          <w:tcPr>
            <w:tcW w:w="1516"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76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637"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化验室材料</w:t>
            </w:r>
          </w:p>
        </w:tc>
        <w:tc>
          <w:tcPr>
            <w:tcW w:w="2049"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c>
          <w:tcPr>
            <w:tcW w:w="1695"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c>
          <w:tcPr>
            <w:tcW w:w="1516"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765" w:type="dxa"/>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637"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机电仪检修材料</w:t>
            </w:r>
          </w:p>
        </w:tc>
        <w:tc>
          <w:tcPr>
            <w:tcW w:w="2049"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c>
          <w:tcPr>
            <w:tcW w:w="1695"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c>
          <w:tcPr>
            <w:tcW w:w="1516" w:type="dxa"/>
            <w:vMerge w:val="continue"/>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color w:val="auto"/>
                <w:sz w:val="21"/>
                <w:szCs w:val="21"/>
                <w:highlight w:val="none"/>
                <w:lang w:val="en-US" w:eastAsia="zh-CN"/>
              </w:rPr>
            </w:pPr>
          </w:p>
        </w:tc>
      </w:tr>
    </w:tbl>
    <w:p>
      <w:pPr>
        <w:pStyle w:val="9"/>
        <w:keepNext w:val="0"/>
        <w:keepLines w:val="0"/>
        <w:pageBreakBefore w:val="0"/>
        <w:widowControl w:val="0"/>
        <w:kinsoku/>
        <w:wordWrap/>
        <w:overflowPunct/>
        <w:topLinePunct w:val="0"/>
        <w:autoSpaceDN/>
        <w:bidi w:val="0"/>
        <w:adjustRightInd/>
        <w:snapToGrid w:val="0"/>
        <w:spacing w:line="360" w:lineRule="auto"/>
        <w:textAlignment w:val="auto"/>
        <w:outlineLvl w:val="1"/>
        <w:rPr>
          <w:rFonts w:hint="eastAsia" w:ascii="宋体" w:hAnsi="宋体" w:eastAsia="宋体" w:cs="宋体"/>
          <w:b/>
          <w:bCs/>
          <w:color w:val="auto"/>
          <w:sz w:val="24"/>
          <w:szCs w:val="24"/>
          <w:highlight w:val="none"/>
          <w:lang w:val="en-US" w:eastAsia="zh-CN" w:bidi="hi-IN"/>
        </w:rPr>
      </w:pPr>
      <w:bookmarkStart w:id="16" w:name="_Toc4192"/>
      <w:bookmarkStart w:id="17" w:name="_Toc1840133822"/>
      <w:bookmarkStart w:id="18" w:name="_Toc19946"/>
      <w:bookmarkStart w:id="19" w:name="_Toc31852"/>
      <w:bookmarkStart w:id="20" w:name="_Toc32699"/>
      <w:bookmarkStart w:id="21" w:name="_Toc31702"/>
      <w:bookmarkStart w:id="22" w:name="_Toc27881"/>
      <w:bookmarkStart w:id="23" w:name="_Toc70784332"/>
      <w:r>
        <w:rPr>
          <w:rFonts w:hint="eastAsia" w:ascii="宋体" w:hAnsi="宋体" w:eastAsia="宋体" w:cs="宋体"/>
          <w:b/>
          <w:bCs/>
          <w:color w:val="auto"/>
          <w:sz w:val="24"/>
          <w:szCs w:val="24"/>
          <w:highlight w:val="none"/>
          <w:lang w:val="en-US" w:eastAsia="zh-CN" w:bidi="hi-IN"/>
        </w:rPr>
        <w:t>三、投标人资格要求</w:t>
      </w:r>
      <w:bookmarkEnd w:id="16"/>
      <w:bookmarkEnd w:id="17"/>
      <w:bookmarkEnd w:id="18"/>
      <w:bookmarkEnd w:id="19"/>
      <w:bookmarkEnd w:id="20"/>
      <w:bookmarkEnd w:id="21"/>
      <w:bookmarkEnd w:id="22"/>
      <w:bookmarkEnd w:id="23"/>
    </w:p>
    <w:p>
      <w:pPr>
        <w:pageBreakBefore w:val="0"/>
        <w:kinsoku/>
        <w:wordWrap/>
        <w:overflowPunct/>
        <w:topLinePunct w:val="0"/>
        <w:autoSpaceDN/>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1.投标人须是在中华人民共和国境内正式注册的独立法人，具有合法有效的营业执照。</w:t>
      </w:r>
    </w:p>
    <w:p>
      <w:pPr>
        <w:pageBreakBefore w:val="0"/>
        <w:kinsoku/>
        <w:wordWrap/>
        <w:overflowPunct/>
        <w:topLinePunct w:val="0"/>
        <w:autoSpaceDN/>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应具有良好的财务状况，没有处于被责令停业，财产被接管、冻结或破产状态。投标人须提供近三年的财务会计报表，不足三年的提供自成立至今的财务会计报表，不足一年的提供银行出具的资信证明（原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3.履约信用要求：投标人未被纳入“信用中国”网站（网址：www.creditchina.gov.cn）公布的失信名单。</w:t>
      </w:r>
    </w:p>
    <w:p>
      <w:pPr>
        <w:pageBreakBefore w:val="0"/>
        <w:kinsoku/>
        <w:wordWrap/>
        <w:overflowPunct/>
        <w:topLinePunct w:val="0"/>
        <w:autoSpaceDN/>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单位负责人为同一人或者存在控股、管理关系的不同单位，不得参加同一标段投标或未划分标段的同一招标项目投标。</w:t>
      </w:r>
    </w:p>
    <w:p>
      <w:pPr>
        <w:pStyle w:val="8"/>
        <w:keepNext w:val="0"/>
        <w:keepLines w:val="0"/>
        <w:pageBreakBefore w:val="0"/>
        <w:kinsoku/>
        <w:overflowPunct/>
        <w:topLinePunct w:val="0"/>
        <w:autoSpaceDN/>
        <w:bidi w:val="0"/>
        <w:snapToGrid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本次招标不接受联合体投标。</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1"/>
        <w:rPr>
          <w:rFonts w:ascii="宋体" w:hAnsi="宋体" w:cs="宋体"/>
          <w:b/>
          <w:bCs/>
          <w:color w:val="auto"/>
          <w:sz w:val="24"/>
          <w:szCs w:val="24"/>
          <w:highlight w:val="none"/>
          <w:shd w:val="clear" w:color="auto" w:fill="FFFFFF"/>
        </w:rPr>
      </w:pPr>
      <w:bookmarkStart w:id="24" w:name="_Toc22229"/>
      <w:bookmarkStart w:id="25" w:name="_Toc23955"/>
      <w:bookmarkStart w:id="26" w:name="_Toc106718806"/>
      <w:bookmarkStart w:id="27" w:name="_Toc22193"/>
      <w:bookmarkStart w:id="28" w:name="_Toc1403424058"/>
      <w:bookmarkStart w:id="29" w:name="_Toc696"/>
      <w:bookmarkStart w:id="30" w:name="_Toc15576"/>
      <w:bookmarkStart w:id="31" w:name="_Toc7826"/>
      <w:bookmarkStart w:id="32" w:name="_Toc6811"/>
      <w:bookmarkStart w:id="33" w:name="_Toc7918"/>
      <w:bookmarkStart w:id="34" w:name="_Toc2053"/>
      <w:bookmarkStart w:id="35" w:name="_Toc12750"/>
      <w:bookmarkStart w:id="36" w:name="_Toc13184"/>
      <w:r>
        <w:rPr>
          <w:rFonts w:hint="eastAsia" w:ascii="宋体" w:hAnsi="宋体" w:cs="宋体"/>
          <w:b/>
          <w:bCs/>
          <w:color w:val="auto"/>
          <w:sz w:val="24"/>
          <w:szCs w:val="24"/>
          <w:highlight w:val="none"/>
          <w:shd w:val="clear" w:color="auto" w:fill="FFFFFF"/>
        </w:rPr>
        <w:t>四</w:t>
      </w:r>
      <w:r>
        <w:rPr>
          <w:rFonts w:hint="eastAsia" w:ascii="宋体" w:hAnsi="宋体" w:cs="宋体"/>
          <w:b/>
          <w:bCs/>
          <w:color w:val="auto"/>
          <w:sz w:val="24"/>
          <w:szCs w:val="24"/>
          <w:highlight w:val="none"/>
          <w:shd w:val="clear" w:color="auto" w:fill="FFFFFF"/>
          <w:lang w:eastAsia="zh-CN"/>
        </w:rPr>
        <w:t>、</w:t>
      </w:r>
      <w:r>
        <w:rPr>
          <w:rFonts w:hint="eastAsia" w:ascii="宋体" w:hAnsi="宋体" w:cs="宋体"/>
          <w:b/>
          <w:bCs/>
          <w:color w:val="auto"/>
          <w:sz w:val="24"/>
          <w:szCs w:val="24"/>
          <w:highlight w:val="none"/>
          <w:shd w:val="clear" w:color="auto" w:fill="FFFFFF"/>
        </w:rPr>
        <w:t>资格审查方式</w:t>
      </w:r>
      <w:bookmarkEnd w:id="24"/>
      <w:bookmarkEnd w:id="25"/>
      <w:bookmarkEnd w:id="26"/>
      <w:bookmarkEnd w:id="27"/>
      <w:bookmarkEnd w:id="28"/>
      <w:bookmarkEnd w:id="29"/>
      <w:bookmarkEnd w:id="30"/>
      <w:bookmarkEnd w:id="31"/>
      <w:bookmarkEnd w:id="32"/>
      <w:bookmarkEnd w:id="33"/>
      <w:bookmarkEnd w:id="34"/>
      <w:bookmarkEnd w:id="35"/>
      <w:bookmarkEnd w:id="36"/>
    </w:p>
    <w:p>
      <w:pPr>
        <w:pStyle w:val="8"/>
        <w:keepNext w:val="0"/>
        <w:keepLines w:val="0"/>
        <w:pageBreakBefore w:val="0"/>
        <w:kinsoku/>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本次招标实行资格后审的方式，投标人自行判断是否符合公告要求，并决定是否参加投标。</w:t>
      </w:r>
      <w:bookmarkStart w:id="37" w:name="_Toc160"/>
      <w:bookmarkStart w:id="38" w:name="_Toc23238"/>
      <w:bookmarkStart w:id="39" w:name="_Toc15653"/>
      <w:bookmarkStart w:id="40" w:name="_Toc21404"/>
      <w:bookmarkStart w:id="41" w:name="_Toc30990"/>
    </w:p>
    <w:p>
      <w:pPr>
        <w:pStyle w:val="8"/>
        <w:keepNext w:val="0"/>
        <w:keepLines w:val="0"/>
        <w:pageBreakBefore w:val="0"/>
        <w:kinsoku/>
        <w:overflowPunct/>
        <w:topLinePunct w:val="0"/>
        <w:autoSpaceDE w:val="0"/>
        <w:autoSpaceDN/>
        <w:bidi w:val="0"/>
        <w:spacing w:line="360" w:lineRule="auto"/>
        <w:ind w:left="0" w:leftChars="0" w:right="0" w:rightChars="0"/>
        <w:textAlignment w:val="auto"/>
        <w:outlineLvl w:val="1"/>
        <w:rPr>
          <w:rFonts w:ascii="宋体" w:hAnsi="宋体" w:cs="宋体"/>
          <w:b/>
          <w:bCs/>
          <w:color w:val="auto"/>
          <w:sz w:val="24"/>
          <w:szCs w:val="24"/>
          <w:highlight w:val="none"/>
          <w:shd w:val="clear" w:color="auto" w:fill="FFFFFF"/>
        </w:rPr>
      </w:pPr>
      <w:bookmarkStart w:id="42" w:name="_Toc25920"/>
      <w:bookmarkStart w:id="43" w:name="_Toc22477"/>
      <w:bookmarkStart w:id="44" w:name="_Toc17060"/>
      <w:bookmarkStart w:id="45" w:name="_Toc2064"/>
      <w:bookmarkStart w:id="46" w:name="_Toc11341"/>
      <w:r>
        <w:rPr>
          <w:rFonts w:hint="eastAsia" w:ascii="宋体" w:hAnsi="宋体" w:cs="宋体"/>
          <w:b/>
          <w:bCs/>
          <w:color w:val="auto"/>
          <w:sz w:val="24"/>
          <w:szCs w:val="24"/>
          <w:highlight w:val="none"/>
          <w:shd w:val="clear" w:color="auto" w:fill="FFFFFF"/>
        </w:rPr>
        <w:t>五</w:t>
      </w:r>
      <w:r>
        <w:rPr>
          <w:rFonts w:hint="eastAsia" w:ascii="宋体" w:hAnsi="宋体" w:cs="宋体"/>
          <w:b/>
          <w:bCs/>
          <w:color w:val="auto"/>
          <w:sz w:val="24"/>
          <w:szCs w:val="24"/>
          <w:highlight w:val="none"/>
          <w:shd w:val="clear" w:color="auto" w:fill="FFFFFF"/>
          <w:lang w:eastAsia="zh-CN"/>
        </w:rPr>
        <w:t>、</w:t>
      </w:r>
      <w:r>
        <w:rPr>
          <w:rFonts w:hint="eastAsia" w:ascii="宋体" w:hAnsi="宋体" w:cs="宋体"/>
          <w:b/>
          <w:bCs/>
          <w:color w:val="auto"/>
          <w:sz w:val="24"/>
          <w:szCs w:val="24"/>
          <w:highlight w:val="none"/>
          <w:shd w:val="clear" w:color="auto" w:fill="FFFFFF"/>
        </w:rPr>
        <w:t>招标文件的获取</w:t>
      </w:r>
      <w:bookmarkEnd w:id="37"/>
      <w:bookmarkEnd w:id="42"/>
      <w:bookmarkEnd w:id="43"/>
      <w:bookmarkEnd w:id="44"/>
      <w:bookmarkEnd w:id="45"/>
      <w:bookmarkEnd w:id="46"/>
    </w:p>
    <w:p>
      <w:pPr>
        <w:keepNext w:val="0"/>
        <w:keepLines w:val="0"/>
        <w:pageBreakBefore w:val="0"/>
        <w:widowControl/>
        <w:kinsoku/>
        <w:overflowPunct/>
        <w:topLinePunct w:val="0"/>
        <w:autoSpaceDN/>
        <w:bidi w:val="0"/>
        <w:snapToGrid w:val="0"/>
        <w:spacing w:line="360" w:lineRule="auto"/>
        <w:ind w:left="0" w:leftChars="0" w:right="0" w:rightChars="0" w:firstLine="480" w:firstLineChars="200"/>
        <w:jc w:val="left"/>
        <w:textAlignment w:val="auto"/>
        <w:rPr>
          <w:rFonts w:ascii="宋体" w:hAnsi="宋体"/>
          <w:bCs/>
          <w:snapToGrid w:val="0"/>
          <w:color w:val="auto"/>
          <w:sz w:val="24"/>
          <w:szCs w:val="24"/>
          <w:highlight w:val="none"/>
        </w:rPr>
      </w:pPr>
      <w:bookmarkStart w:id="47" w:name="_Toc11528"/>
      <w:bookmarkStart w:id="48" w:name="_Toc30387"/>
      <w:bookmarkStart w:id="49" w:name="_Toc31810"/>
      <w:bookmarkStart w:id="50" w:name="_Toc433792243"/>
      <w:bookmarkStart w:id="51" w:name="_Toc30855"/>
      <w:bookmarkStart w:id="52" w:name="_Toc25839"/>
      <w:r>
        <w:rPr>
          <w:rFonts w:hint="eastAsia" w:ascii="宋体" w:hAnsi="宋体"/>
          <w:bCs/>
          <w:snapToGrid w:val="0"/>
          <w:color w:val="auto"/>
          <w:sz w:val="24"/>
          <w:szCs w:val="24"/>
          <w:highlight w:val="none"/>
        </w:rPr>
        <w:t>1.凡有意参加投标者，请于</w:t>
      </w:r>
      <w:r>
        <w:rPr>
          <w:rFonts w:hint="eastAsia" w:ascii="宋体" w:hAnsi="宋体"/>
          <w:b/>
          <w:bCs w:val="0"/>
          <w:snapToGrid w:val="0"/>
          <w:color w:val="auto"/>
          <w:sz w:val="24"/>
          <w:szCs w:val="24"/>
          <w:highlight w:val="none"/>
        </w:rPr>
        <w:t>202</w:t>
      </w:r>
      <w:r>
        <w:rPr>
          <w:rFonts w:hint="eastAsia" w:ascii="宋体" w:hAnsi="宋体"/>
          <w:b/>
          <w:bCs w:val="0"/>
          <w:snapToGrid w:val="0"/>
          <w:color w:val="auto"/>
          <w:sz w:val="24"/>
          <w:szCs w:val="24"/>
          <w:highlight w:val="none"/>
          <w:lang w:val="en-US" w:eastAsia="zh-CN"/>
        </w:rPr>
        <w:t>4</w:t>
      </w:r>
      <w:r>
        <w:rPr>
          <w:rFonts w:hint="eastAsia" w:ascii="宋体" w:hAnsi="宋体"/>
          <w:b/>
          <w:bCs w:val="0"/>
          <w:snapToGrid w:val="0"/>
          <w:color w:val="auto"/>
          <w:sz w:val="24"/>
          <w:szCs w:val="24"/>
          <w:highlight w:val="none"/>
        </w:rPr>
        <w:t>年</w:t>
      </w:r>
      <w:r>
        <w:rPr>
          <w:rFonts w:hint="eastAsia" w:ascii="宋体" w:hAnsi="宋体"/>
          <w:b/>
          <w:bCs w:val="0"/>
          <w:snapToGrid w:val="0"/>
          <w:color w:val="auto"/>
          <w:sz w:val="24"/>
          <w:szCs w:val="24"/>
          <w:highlight w:val="none"/>
          <w:lang w:val="en-US" w:eastAsia="zh-CN"/>
        </w:rPr>
        <w:t>4</w:t>
      </w:r>
      <w:r>
        <w:rPr>
          <w:rFonts w:hint="eastAsia" w:ascii="宋体" w:hAnsi="宋体"/>
          <w:b/>
          <w:bCs w:val="0"/>
          <w:snapToGrid w:val="0"/>
          <w:color w:val="auto"/>
          <w:sz w:val="24"/>
          <w:szCs w:val="24"/>
          <w:highlight w:val="none"/>
        </w:rPr>
        <w:t>月</w:t>
      </w:r>
      <w:r>
        <w:rPr>
          <w:rFonts w:hint="eastAsia" w:ascii="宋体" w:hAnsi="宋体"/>
          <w:b/>
          <w:bCs w:val="0"/>
          <w:snapToGrid w:val="0"/>
          <w:color w:val="auto"/>
          <w:sz w:val="24"/>
          <w:szCs w:val="24"/>
          <w:highlight w:val="none"/>
          <w:lang w:val="en-US" w:eastAsia="zh-CN"/>
        </w:rPr>
        <w:t>26</w:t>
      </w:r>
      <w:r>
        <w:rPr>
          <w:rFonts w:hint="eastAsia" w:ascii="宋体" w:hAnsi="宋体"/>
          <w:b/>
          <w:bCs w:val="0"/>
          <w:snapToGrid w:val="0"/>
          <w:color w:val="auto"/>
          <w:sz w:val="24"/>
          <w:szCs w:val="24"/>
          <w:highlight w:val="none"/>
        </w:rPr>
        <w:t>日</w:t>
      </w:r>
      <w:r>
        <w:rPr>
          <w:rFonts w:hint="eastAsia" w:ascii="宋体" w:hAnsi="宋体"/>
          <w:b/>
          <w:bCs w:val="0"/>
          <w:snapToGrid w:val="0"/>
          <w:color w:val="auto"/>
          <w:sz w:val="24"/>
          <w:szCs w:val="24"/>
          <w:highlight w:val="none"/>
          <w:lang w:val="en-US" w:eastAsia="zh-CN"/>
        </w:rPr>
        <w:t>18:00时</w:t>
      </w:r>
      <w:r>
        <w:rPr>
          <w:rFonts w:hint="eastAsia" w:ascii="宋体" w:hAnsi="宋体"/>
          <w:b/>
          <w:bCs w:val="0"/>
          <w:snapToGrid w:val="0"/>
          <w:color w:val="auto"/>
          <w:sz w:val="24"/>
          <w:szCs w:val="24"/>
          <w:highlight w:val="none"/>
        </w:rPr>
        <w:t>至202</w:t>
      </w:r>
      <w:r>
        <w:rPr>
          <w:rFonts w:hint="eastAsia" w:ascii="宋体" w:hAnsi="宋体"/>
          <w:b/>
          <w:bCs w:val="0"/>
          <w:snapToGrid w:val="0"/>
          <w:color w:val="auto"/>
          <w:sz w:val="24"/>
          <w:szCs w:val="24"/>
          <w:highlight w:val="none"/>
          <w:lang w:val="en-US" w:eastAsia="zh-CN"/>
        </w:rPr>
        <w:t>4</w:t>
      </w:r>
      <w:r>
        <w:rPr>
          <w:rFonts w:hint="eastAsia" w:ascii="宋体" w:hAnsi="宋体"/>
          <w:b/>
          <w:bCs w:val="0"/>
          <w:snapToGrid w:val="0"/>
          <w:color w:val="auto"/>
          <w:sz w:val="24"/>
          <w:szCs w:val="24"/>
          <w:highlight w:val="none"/>
        </w:rPr>
        <w:t>年</w:t>
      </w:r>
      <w:r>
        <w:rPr>
          <w:rFonts w:hint="eastAsia" w:ascii="宋体" w:hAnsi="宋体"/>
          <w:b/>
          <w:bCs w:val="0"/>
          <w:snapToGrid w:val="0"/>
          <w:color w:val="auto"/>
          <w:sz w:val="24"/>
          <w:szCs w:val="24"/>
          <w:highlight w:val="none"/>
          <w:lang w:val="en-US" w:eastAsia="zh-CN"/>
        </w:rPr>
        <w:t>5</w:t>
      </w:r>
      <w:r>
        <w:rPr>
          <w:rFonts w:hint="eastAsia" w:ascii="宋体" w:hAnsi="宋体"/>
          <w:b/>
          <w:bCs w:val="0"/>
          <w:snapToGrid w:val="0"/>
          <w:color w:val="auto"/>
          <w:sz w:val="24"/>
          <w:szCs w:val="24"/>
          <w:highlight w:val="none"/>
        </w:rPr>
        <w:t>月</w:t>
      </w:r>
      <w:r>
        <w:rPr>
          <w:rFonts w:hint="eastAsia" w:ascii="宋体" w:hAnsi="宋体"/>
          <w:b/>
          <w:bCs w:val="0"/>
          <w:snapToGrid w:val="0"/>
          <w:color w:val="auto"/>
          <w:sz w:val="24"/>
          <w:szCs w:val="24"/>
          <w:highlight w:val="none"/>
          <w:lang w:val="en-US" w:eastAsia="zh-CN"/>
        </w:rPr>
        <w:t>6</w:t>
      </w:r>
      <w:r>
        <w:rPr>
          <w:rFonts w:hint="eastAsia" w:ascii="宋体" w:hAnsi="宋体"/>
          <w:b/>
          <w:bCs w:val="0"/>
          <w:snapToGrid w:val="0"/>
          <w:color w:val="auto"/>
          <w:sz w:val="24"/>
          <w:szCs w:val="24"/>
          <w:highlight w:val="none"/>
        </w:rPr>
        <w:t>日</w:t>
      </w:r>
      <w:r>
        <w:rPr>
          <w:rFonts w:hint="eastAsia" w:ascii="宋体" w:hAnsi="宋体"/>
          <w:b/>
          <w:bCs w:val="0"/>
          <w:snapToGrid w:val="0"/>
          <w:color w:val="auto"/>
          <w:sz w:val="24"/>
          <w:szCs w:val="24"/>
          <w:highlight w:val="none"/>
          <w:lang w:val="en-US" w:eastAsia="zh-CN"/>
        </w:rPr>
        <w:t>18:00时</w:t>
      </w:r>
      <w:r>
        <w:rPr>
          <w:rFonts w:hint="eastAsia" w:ascii="宋体" w:hAnsi="宋体"/>
          <w:bCs/>
          <w:snapToGrid w:val="0"/>
          <w:color w:val="auto"/>
          <w:sz w:val="24"/>
          <w:szCs w:val="24"/>
          <w:highlight w:val="none"/>
        </w:rPr>
        <w:t>，在甘肃智慧阳光采购平台完成投标</w:t>
      </w:r>
      <w:r>
        <w:rPr>
          <w:rFonts w:hint="eastAsia" w:ascii="宋体" w:hAnsi="宋体"/>
          <w:bCs/>
          <w:snapToGrid w:val="0"/>
          <w:color w:val="auto"/>
          <w:sz w:val="24"/>
          <w:szCs w:val="24"/>
          <w:highlight w:val="none"/>
          <w:lang w:val="en-US" w:eastAsia="zh-CN"/>
        </w:rPr>
        <w:t>登记</w:t>
      </w:r>
      <w:r>
        <w:rPr>
          <w:rFonts w:hint="eastAsia" w:ascii="宋体" w:hAnsi="宋体"/>
          <w:bCs/>
          <w:snapToGrid w:val="0"/>
          <w:color w:val="auto"/>
          <w:sz w:val="24"/>
          <w:szCs w:val="24"/>
          <w:highlight w:val="none"/>
        </w:rPr>
        <w:t>的投标人，向招标代理机构缴纳标书费用后方可在甘肃智慧阳光采购平台系统中下载招标文件。</w:t>
      </w:r>
    </w:p>
    <w:p>
      <w:pPr>
        <w:keepNext w:val="0"/>
        <w:keepLines w:val="0"/>
        <w:pageBreakBefore w:val="0"/>
        <w:widowControl/>
        <w:kinsoku/>
        <w:overflowPunct/>
        <w:topLinePunct w:val="0"/>
        <w:autoSpaceDN/>
        <w:bidi w:val="0"/>
        <w:snapToGrid w:val="0"/>
        <w:spacing w:line="360" w:lineRule="auto"/>
        <w:ind w:left="0" w:leftChars="0" w:right="0" w:rightChars="0" w:firstLine="480" w:firstLineChars="200"/>
        <w:jc w:val="left"/>
        <w:textAlignment w:val="auto"/>
        <w:rPr>
          <w:rFonts w:ascii="宋体" w:hAnsi="宋体"/>
          <w:bCs/>
          <w:snapToGrid w:val="0"/>
          <w:color w:val="auto"/>
          <w:sz w:val="24"/>
          <w:szCs w:val="24"/>
          <w:highlight w:val="none"/>
        </w:rPr>
      </w:pPr>
      <w:r>
        <w:rPr>
          <w:rFonts w:hint="eastAsia" w:ascii="宋体" w:hAnsi="宋体"/>
          <w:bCs/>
          <w:snapToGrid w:val="0"/>
          <w:color w:val="auto"/>
          <w:sz w:val="24"/>
          <w:szCs w:val="24"/>
          <w:highlight w:val="none"/>
        </w:rPr>
        <w:t>2.缴纳方式：现金或电汇，如是电汇，请将电汇底单发送至</w:t>
      </w:r>
      <w:r>
        <w:rPr>
          <w:rFonts w:hint="eastAsia" w:ascii="宋体" w:hAnsi="宋体"/>
          <w:bCs/>
          <w:snapToGrid w:val="0"/>
          <w:color w:val="auto"/>
          <w:sz w:val="24"/>
          <w:szCs w:val="24"/>
          <w:highlight w:val="none"/>
          <w:lang w:val="en-US" w:eastAsia="zh-CN"/>
        </w:rPr>
        <w:t>1848100230@qq.com</w:t>
      </w:r>
      <w:r>
        <w:rPr>
          <w:rFonts w:hint="eastAsia" w:ascii="宋体" w:hAnsi="宋体"/>
          <w:bCs/>
          <w:snapToGrid w:val="0"/>
          <w:color w:val="auto"/>
          <w:sz w:val="24"/>
          <w:szCs w:val="24"/>
          <w:highlight w:val="none"/>
        </w:rPr>
        <w:t>。招标文件500.00元</w:t>
      </w:r>
      <w:r>
        <w:rPr>
          <w:rFonts w:hint="eastAsia" w:ascii="宋体" w:hAnsi="宋体"/>
          <w:bCs/>
          <w:snapToGrid w:val="0"/>
          <w:color w:val="auto"/>
          <w:sz w:val="24"/>
          <w:szCs w:val="24"/>
          <w:highlight w:val="none"/>
          <w:lang w:val="en-US" w:eastAsia="zh-CN"/>
        </w:rPr>
        <w:t>/份</w:t>
      </w:r>
      <w:r>
        <w:rPr>
          <w:rFonts w:hint="eastAsia" w:ascii="宋体" w:hAnsi="宋体"/>
          <w:bCs/>
          <w:snapToGrid w:val="0"/>
          <w:color w:val="auto"/>
          <w:sz w:val="24"/>
          <w:szCs w:val="24"/>
          <w:highlight w:val="none"/>
        </w:rPr>
        <w:t>，售后不退。</w:t>
      </w:r>
    </w:p>
    <w:p>
      <w:pPr>
        <w:keepNext w:val="0"/>
        <w:keepLines w:val="0"/>
        <w:pageBreakBefore w:val="0"/>
        <w:widowControl/>
        <w:kinsoku/>
        <w:overflowPunct/>
        <w:topLinePunct w:val="0"/>
        <w:autoSpaceDN/>
        <w:bidi w:val="0"/>
        <w:snapToGrid w:val="0"/>
        <w:spacing w:line="360" w:lineRule="auto"/>
        <w:ind w:left="0" w:leftChars="0" w:right="0" w:rightChars="0"/>
        <w:jc w:val="left"/>
        <w:textAlignment w:val="auto"/>
        <w:outlineLvl w:val="1"/>
        <w:rPr>
          <w:rFonts w:ascii="宋体" w:hAnsi="宋体"/>
          <w:snapToGrid w:val="0"/>
          <w:color w:val="auto"/>
          <w:sz w:val="24"/>
          <w:highlight w:val="none"/>
          <w:shd w:val="clear" w:color="auto" w:fill="FFFFFF"/>
        </w:rPr>
      </w:pPr>
      <w:bookmarkStart w:id="53" w:name="_Toc21808"/>
      <w:bookmarkStart w:id="54" w:name="_Toc31594"/>
      <w:bookmarkStart w:id="55" w:name="_Toc5977"/>
      <w:bookmarkStart w:id="56" w:name="_Toc29655"/>
      <w:bookmarkStart w:id="57" w:name="_Toc1425"/>
      <w:r>
        <w:rPr>
          <w:rFonts w:hint="eastAsia" w:ascii="宋体" w:hAnsi="宋体"/>
          <w:b/>
          <w:snapToGrid w:val="0"/>
          <w:color w:val="auto"/>
          <w:sz w:val="24"/>
          <w:szCs w:val="24"/>
          <w:highlight w:val="none"/>
        </w:rPr>
        <w:t>六</w:t>
      </w:r>
      <w:r>
        <w:rPr>
          <w:rFonts w:hint="eastAsia" w:ascii="宋体" w:hAnsi="宋体"/>
          <w:b/>
          <w:snapToGrid w:val="0"/>
          <w:color w:val="auto"/>
          <w:sz w:val="24"/>
          <w:szCs w:val="24"/>
          <w:highlight w:val="none"/>
          <w:lang w:eastAsia="zh-CN"/>
        </w:rPr>
        <w:t>、</w:t>
      </w:r>
      <w:r>
        <w:rPr>
          <w:rFonts w:ascii="宋体" w:hAnsi="宋体"/>
          <w:b/>
          <w:snapToGrid w:val="0"/>
          <w:color w:val="auto"/>
          <w:sz w:val="24"/>
          <w:szCs w:val="24"/>
          <w:highlight w:val="none"/>
        </w:rPr>
        <w:t>投标文件的递交</w:t>
      </w:r>
      <w:bookmarkEnd w:id="47"/>
      <w:bookmarkEnd w:id="48"/>
      <w:bookmarkEnd w:id="49"/>
      <w:bookmarkEnd w:id="50"/>
      <w:bookmarkEnd w:id="51"/>
      <w:bookmarkEnd w:id="52"/>
      <w:bookmarkEnd w:id="53"/>
      <w:bookmarkEnd w:id="54"/>
      <w:bookmarkEnd w:id="55"/>
      <w:bookmarkEnd w:id="56"/>
      <w:bookmarkEnd w:id="57"/>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80" w:firstLineChars="200"/>
        <w:textAlignment w:val="auto"/>
        <w:outlineLvl w:val="1"/>
        <w:rPr>
          <w:rFonts w:hint="eastAsia" w:ascii="宋体" w:hAnsi="宋体"/>
          <w:b w:val="0"/>
          <w:bCs/>
          <w:snapToGrid w:val="0"/>
          <w:color w:val="auto"/>
          <w:sz w:val="24"/>
          <w:szCs w:val="24"/>
          <w:highlight w:val="none"/>
        </w:rPr>
      </w:pPr>
      <w:bookmarkStart w:id="58" w:name="_Toc23899"/>
      <w:bookmarkStart w:id="59" w:name="_Toc25427"/>
      <w:bookmarkStart w:id="60" w:name="_Toc11406"/>
      <w:bookmarkStart w:id="61" w:name="_Toc16259"/>
      <w:bookmarkStart w:id="62" w:name="_Toc2789"/>
      <w:bookmarkStart w:id="63" w:name="_Toc29583"/>
      <w:r>
        <w:rPr>
          <w:rFonts w:hint="eastAsia" w:ascii="宋体" w:hAnsi="宋体"/>
          <w:b w:val="0"/>
          <w:bCs/>
          <w:snapToGrid w:val="0"/>
          <w:color w:val="auto"/>
          <w:sz w:val="24"/>
          <w:szCs w:val="24"/>
          <w:highlight w:val="none"/>
        </w:rPr>
        <w:t>1.投标文件递交的截止时间（投标截止时间，下同）为</w:t>
      </w:r>
      <w:r>
        <w:rPr>
          <w:rFonts w:hint="eastAsia" w:ascii="宋体" w:hAnsi="宋体"/>
          <w:b/>
          <w:bCs w:val="0"/>
          <w:snapToGrid w:val="0"/>
          <w:color w:val="auto"/>
          <w:sz w:val="24"/>
          <w:szCs w:val="24"/>
          <w:highlight w:val="none"/>
        </w:rPr>
        <w:t>2024年</w:t>
      </w:r>
      <w:r>
        <w:rPr>
          <w:rFonts w:hint="eastAsia" w:ascii="宋体" w:hAnsi="宋体"/>
          <w:b/>
          <w:bCs w:val="0"/>
          <w:snapToGrid w:val="0"/>
          <w:color w:val="auto"/>
          <w:sz w:val="24"/>
          <w:szCs w:val="24"/>
          <w:highlight w:val="none"/>
          <w:lang w:val="en-US" w:eastAsia="zh-CN"/>
        </w:rPr>
        <w:t>5</w:t>
      </w:r>
      <w:r>
        <w:rPr>
          <w:rFonts w:hint="eastAsia" w:ascii="宋体" w:hAnsi="宋体"/>
          <w:b/>
          <w:bCs w:val="0"/>
          <w:snapToGrid w:val="0"/>
          <w:color w:val="auto"/>
          <w:sz w:val="24"/>
          <w:szCs w:val="24"/>
          <w:highlight w:val="none"/>
        </w:rPr>
        <w:t>月</w:t>
      </w:r>
      <w:r>
        <w:rPr>
          <w:rFonts w:hint="eastAsia" w:ascii="宋体" w:hAnsi="宋体"/>
          <w:b/>
          <w:bCs w:val="0"/>
          <w:snapToGrid w:val="0"/>
          <w:color w:val="auto"/>
          <w:sz w:val="24"/>
          <w:szCs w:val="24"/>
          <w:highlight w:val="none"/>
          <w:lang w:val="en-US" w:eastAsia="zh-CN"/>
        </w:rPr>
        <w:t>17</w:t>
      </w:r>
      <w:r>
        <w:rPr>
          <w:rFonts w:hint="eastAsia" w:ascii="宋体" w:hAnsi="宋体"/>
          <w:b/>
          <w:bCs w:val="0"/>
          <w:snapToGrid w:val="0"/>
          <w:color w:val="auto"/>
          <w:sz w:val="24"/>
          <w:szCs w:val="24"/>
          <w:highlight w:val="none"/>
        </w:rPr>
        <w:t>日</w:t>
      </w:r>
      <w:r>
        <w:rPr>
          <w:rFonts w:hint="eastAsia" w:ascii="宋体" w:hAnsi="宋体"/>
          <w:b/>
          <w:bCs w:val="0"/>
          <w:snapToGrid w:val="0"/>
          <w:color w:val="auto"/>
          <w:sz w:val="24"/>
          <w:szCs w:val="24"/>
          <w:highlight w:val="none"/>
          <w:lang w:val="en-US" w:eastAsia="zh-CN"/>
        </w:rPr>
        <w:t xml:space="preserve"> </w:t>
      </w:r>
      <w:r>
        <w:rPr>
          <w:rFonts w:hint="eastAsia" w:ascii="宋体" w:hAnsi="宋体"/>
          <w:b/>
          <w:bCs w:val="0"/>
          <w:snapToGrid w:val="0"/>
          <w:color w:val="auto"/>
          <w:sz w:val="24"/>
          <w:szCs w:val="24"/>
          <w:highlight w:val="none"/>
        </w:rPr>
        <w:t>9:30时</w:t>
      </w:r>
      <w:r>
        <w:rPr>
          <w:rFonts w:hint="eastAsia" w:ascii="宋体" w:hAnsi="宋体"/>
          <w:b w:val="0"/>
          <w:bCs/>
          <w:snapToGrid w:val="0"/>
          <w:color w:val="auto"/>
          <w:sz w:val="24"/>
          <w:szCs w:val="24"/>
          <w:highlight w:val="none"/>
        </w:rPr>
        <w:t>，投标人应于当日8:30时至9:30时，</w:t>
      </w:r>
      <w:bookmarkStart w:id="79" w:name="_GoBack"/>
      <w:bookmarkEnd w:id="79"/>
      <w:r>
        <w:rPr>
          <w:rFonts w:hint="eastAsia" w:ascii="宋体" w:hAnsi="宋体"/>
          <w:b w:val="0"/>
          <w:bCs/>
          <w:snapToGrid w:val="0"/>
          <w:color w:val="auto"/>
          <w:sz w:val="24"/>
          <w:szCs w:val="24"/>
          <w:highlight w:val="none"/>
        </w:rPr>
        <w:t>登录甘肃智慧阳光采购平台不见面系统中（http://zhygcg.com:8088）在线签到，未签到者视为自动放弃投标；在投标截止时间前未上传投标文件编码的投标人，视为自动放弃投标。</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80" w:firstLineChars="200"/>
        <w:textAlignment w:val="auto"/>
        <w:outlineLvl w:val="1"/>
        <w:rPr>
          <w:rFonts w:hint="eastAsia" w:ascii="宋体" w:hAnsi="宋体"/>
          <w:b w:val="0"/>
          <w:bCs/>
          <w:snapToGrid w:val="0"/>
          <w:color w:val="auto"/>
          <w:sz w:val="24"/>
          <w:szCs w:val="24"/>
          <w:highlight w:val="none"/>
        </w:rPr>
      </w:pPr>
      <w:r>
        <w:rPr>
          <w:rFonts w:hint="eastAsia" w:ascii="宋体" w:hAnsi="宋体"/>
          <w:b w:val="0"/>
          <w:bCs/>
          <w:snapToGrid w:val="0"/>
          <w:color w:val="auto"/>
          <w:sz w:val="24"/>
          <w:szCs w:val="24"/>
          <w:highlight w:val="none"/>
        </w:rPr>
        <w:t>2.投标文件递交时间截止后，登录甘肃智慧阳光采购平台不见面系统中（http://zhygcg.com:8088）在线上传固化后生成的投标文件（.tbgs）。</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80" w:firstLineChars="200"/>
        <w:textAlignment w:val="auto"/>
        <w:outlineLvl w:val="1"/>
        <w:rPr>
          <w:rFonts w:hint="eastAsia" w:ascii="宋体" w:hAnsi="宋体"/>
          <w:b w:val="0"/>
          <w:bCs/>
          <w:snapToGrid w:val="0"/>
          <w:color w:val="auto"/>
          <w:sz w:val="24"/>
          <w:szCs w:val="24"/>
          <w:highlight w:val="none"/>
        </w:rPr>
      </w:pPr>
      <w:r>
        <w:rPr>
          <w:rFonts w:hint="eastAsia" w:ascii="宋体" w:hAnsi="宋体"/>
          <w:b w:val="0"/>
          <w:bCs/>
          <w:snapToGrid w:val="0"/>
          <w:color w:val="auto"/>
          <w:sz w:val="24"/>
          <w:szCs w:val="24"/>
          <w:highlight w:val="none"/>
        </w:rPr>
        <w:t>3.招标文件要求的各种证明材料的复印件需编制在投标文件中，投标人需确保所提供的资质证明文件及业绩资料均真实有效，投标人需对上述资料真实性负责，如有弄虚作假行为，一经发现取消投标资格并追究其相关法律责任。</w:t>
      </w:r>
    </w:p>
    <w:p>
      <w:pPr>
        <w:keepNext w:val="0"/>
        <w:keepLines w:val="0"/>
        <w:pageBreakBefore w:val="0"/>
        <w:kinsoku/>
        <w:overflowPunct/>
        <w:topLinePunct w:val="0"/>
        <w:autoSpaceDN/>
        <w:bidi w:val="0"/>
        <w:adjustRightInd w:val="0"/>
        <w:snapToGrid w:val="0"/>
        <w:spacing w:line="360" w:lineRule="auto"/>
        <w:ind w:left="0" w:leftChars="0" w:right="0" w:rightChars="0"/>
        <w:textAlignment w:val="auto"/>
        <w:outlineLvl w:val="1"/>
        <w:rPr>
          <w:rFonts w:ascii="宋体" w:hAnsi="宋体"/>
          <w:b/>
          <w:snapToGrid w:val="0"/>
          <w:color w:val="auto"/>
          <w:sz w:val="24"/>
          <w:szCs w:val="24"/>
          <w:highlight w:val="none"/>
        </w:rPr>
      </w:pPr>
      <w:r>
        <w:rPr>
          <w:rFonts w:hint="eastAsia" w:ascii="宋体" w:hAnsi="宋体"/>
          <w:b/>
          <w:snapToGrid w:val="0"/>
          <w:color w:val="auto"/>
          <w:sz w:val="24"/>
          <w:szCs w:val="24"/>
          <w:highlight w:val="none"/>
        </w:rPr>
        <w:t>七</w:t>
      </w:r>
      <w:r>
        <w:rPr>
          <w:rFonts w:hint="eastAsia" w:ascii="宋体" w:hAnsi="宋体"/>
          <w:b/>
          <w:snapToGrid w:val="0"/>
          <w:color w:val="auto"/>
          <w:sz w:val="24"/>
          <w:szCs w:val="24"/>
          <w:highlight w:val="none"/>
          <w:lang w:eastAsia="zh-CN"/>
        </w:rPr>
        <w:t>、</w:t>
      </w:r>
      <w:r>
        <w:rPr>
          <w:rFonts w:ascii="宋体" w:hAnsi="宋体"/>
          <w:b/>
          <w:snapToGrid w:val="0"/>
          <w:color w:val="auto"/>
          <w:sz w:val="24"/>
          <w:szCs w:val="24"/>
          <w:highlight w:val="none"/>
        </w:rPr>
        <w:t>发布公告的媒介</w:t>
      </w:r>
      <w:bookmarkEnd w:id="38"/>
      <w:bookmarkEnd w:id="39"/>
      <w:bookmarkEnd w:id="58"/>
      <w:bookmarkEnd w:id="59"/>
      <w:bookmarkEnd w:id="60"/>
      <w:bookmarkEnd w:id="61"/>
      <w:bookmarkEnd w:id="62"/>
      <w:bookmarkEnd w:id="63"/>
    </w:p>
    <w:p>
      <w:pPr>
        <w:keepNext w:val="0"/>
        <w:keepLines w:val="0"/>
        <w:pageBreakBefore w:val="0"/>
        <w:widowControl/>
        <w:kinsoku/>
        <w:overflowPunct/>
        <w:topLinePunct w:val="0"/>
        <w:autoSpaceDE w:val="0"/>
        <w:autoSpaceDN/>
        <w:bidi w:val="0"/>
        <w:snapToGrid w:val="0"/>
        <w:spacing w:line="360" w:lineRule="auto"/>
        <w:ind w:left="0" w:leftChars="0" w:right="0" w:rightChars="0" w:firstLine="480" w:firstLineChars="200"/>
        <w:textAlignment w:val="auto"/>
        <w:rPr>
          <w:rFonts w:ascii="宋体" w:hAnsi="宋体"/>
          <w:snapToGrid w:val="0"/>
          <w:color w:val="auto"/>
          <w:sz w:val="24"/>
          <w:highlight w:val="none"/>
          <w:shd w:val="clear" w:color="auto" w:fill="FFFFFF"/>
        </w:rPr>
      </w:pPr>
      <w:r>
        <w:rPr>
          <w:rFonts w:ascii="宋体" w:hAnsi="宋体"/>
          <w:snapToGrid w:val="0"/>
          <w:color w:val="auto"/>
          <w:sz w:val="24"/>
          <w:highlight w:val="none"/>
          <w:shd w:val="clear" w:color="auto" w:fill="FFFFFF"/>
        </w:rPr>
        <w:t>本次招标公告同时在以下媒体发布：</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b/>
                <w:bCs/>
                <w:snapToGrid w:val="0"/>
                <w:color w:val="auto"/>
                <w:sz w:val="21"/>
                <w:szCs w:val="21"/>
                <w:highlight w:val="none"/>
              </w:rPr>
            </w:pPr>
            <w:r>
              <w:rPr>
                <w:rFonts w:ascii="宋体" w:hAnsi="宋体"/>
                <w:b/>
                <w:bCs/>
                <w:snapToGrid w:val="0"/>
                <w:color w:val="auto"/>
                <w:sz w:val="21"/>
                <w:szCs w:val="21"/>
                <w:highlight w:val="none"/>
              </w:rPr>
              <w:t>媒介名称</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b/>
                <w:bCs/>
                <w:snapToGrid w:val="0"/>
                <w:color w:val="auto"/>
                <w:sz w:val="21"/>
                <w:szCs w:val="21"/>
                <w:highlight w:val="none"/>
              </w:rPr>
            </w:pPr>
            <w:r>
              <w:rPr>
                <w:rFonts w:ascii="宋体" w:hAnsi="宋体"/>
                <w:b/>
                <w:bCs/>
                <w:snapToGrid w:val="0"/>
                <w:color w:val="auto"/>
                <w:sz w:val="21"/>
                <w:szCs w:val="21"/>
                <w:highlight w:val="none"/>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《中国招标投标公共服务平台》</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http://cebpubservice.com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《甘肃经济信息网》</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http://www.gsei.com.cn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《甘肃智慧阳光采购平台》</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hint="eastAsia" w:ascii="宋体" w:hAnsi="宋体"/>
                <w:snapToGrid w:val="0"/>
                <w:color w:val="auto"/>
                <w:sz w:val="21"/>
                <w:szCs w:val="21"/>
                <w:highlight w:val="none"/>
              </w:rPr>
              <w:t>http://www.zhygcg.com/f</w:t>
            </w:r>
          </w:p>
        </w:tc>
      </w:tr>
    </w:tbl>
    <w:p>
      <w:pPr>
        <w:keepNext w:val="0"/>
        <w:keepLines w:val="0"/>
        <w:pageBreakBefore w:val="0"/>
        <w:widowControl/>
        <w:kinsoku/>
        <w:wordWrap/>
        <w:overflowPunct/>
        <w:topLinePunct w:val="0"/>
        <w:autoSpaceDE w:val="0"/>
        <w:autoSpaceDN/>
        <w:bidi w:val="0"/>
        <w:snapToGrid w:val="0"/>
        <w:spacing w:line="360" w:lineRule="auto"/>
        <w:ind w:left="0" w:leftChars="0" w:right="0" w:rightChars="0" w:firstLine="480" w:firstLineChars="200"/>
        <w:textAlignment w:val="auto"/>
        <w:rPr>
          <w:rFonts w:ascii="宋体" w:hAnsi="宋体"/>
          <w:snapToGrid w:val="0"/>
          <w:color w:val="auto"/>
          <w:sz w:val="24"/>
          <w:highlight w:val="none"/>
          <w:shd w:val="clear" w:color="auto" w:fill="FFFFFF"/>
        </w:rPr>
      </w:pPr>
      <w:r>
        <w:rPr>
          <w:rFonts w:ascii="宋体" w:hAnsi="宋体"/>
          <w:snapToGrid w:val="0"/>
          <w:color w:val="auto"/>
          <w:sz w:val="24"/>
          <w:highlight w:val="none"/>
          <w:shd w:val="clear" w:color="auto" w:fill="FFFFFF"/>
        </w:rPr>
        <w:t>因轻信其他媒体、组织或个人提供的信息而造成损失的，招标人、招标代理机构概不负责。</w:t>
      </w:r>
      <w:bookmarkStart w:id="64" w:name="_Toc26223"/>
      <w:bookmarkStart w:id="65" w:name="_Toc862272769_WPSOffice_Level2"/>
      <w:bookmarkStart w:id="66" w:name="_Toc93340549"/>
      <w:bookmarkStart w:id="67" w:name="_Toc1940269101"/>
      <w:bookmarkStart w:id="68" w:name="_Toc14884"/>
    </w:p>
    <w:p>
      <w:pPr>
        <w:keepNext w:val="0"/>
        <w:keepLines w:val="0"/>
        <w:pageBreakBefore w:val="0"/>
        <w:widowControl/>
        <w:kinsoku/>
        <w:wordWrap/>
        <w:overflowPunct/>
        <w:topLinePunct w:val="0"/>
        <w:autoSpaceDE w:val="0"/>
        <w:autoSpaceDN/>
        <w:bidi w:val="0"/>
        <w:snapToGrid w:val="0"/>
        <w:spacing w:line="360" w:lineRule="auto"/>
        <w:ind w:left="0" w:leftChars="0" w:right="0" w:rightChars="0"/>
        <w:textAlignment w:val="auto"/>
        <w:outlineLvl w:val="1"/>
        <w:rPr>
          <w:rFonts w:ascii="宋体" w:hAnsi="宋体"/>
          <w:b/>
          <w:snapToGrid w:val="0"/>
          <w:color w:val="auto"/>
          <w:sz w:val="24"/>
          <w:szCs w:val="24"/>
          <w:highlight w:val="none"/>
        </w:rPr>
      </w:pPr>
      <w:bookmarkStart w:id="69" w:name="_Toc5344"/>
      <w:bookmarkStart w:id="70" w:name="_Toc17472"/>
      <w:bookmarkStart w:id="71" w:name="_Toc5100"/>
      <w:bookmarkStart w:id="72" w:name="_Toc30899"/>
      <w:bookmarkStart w:id="73" w:name="_Toc23318"/>
      <w:r>
        <w:rPr>
          <w:rFonts w:hint="eastAsia" w:ascii="宋体" w:hAnsi="宋体"/>
          <w:b/>
          <w:snapToGrid w:val="0"/>
          <w:color w:val="auto"/>
          <w:sz w:val="24"/>
          <w:szCs w:val="24"/>
          <w:highlight w:val="none"/>
        </w:rPr>
        <w:t>八</w:t>
      </w:r>
      <w:r>
        <w:rPr>
          <w:rFonts w:hint="eastAsia" w:ascii="宋体" w:hAnsi="宋体"/>
          <w:b/>
          <w:snapToGrid w:val="0"/>
          <w:color w:val="auto"/>
          <w:sz w:val="24"/>
          <w:szCs w:val="24"/>
          <w:highlight w:val="none"/>
          <w:lang w:eastAsia="zh-CN"/>
        </w:rPr>
        <w:t>、</w:t>
      </w:r>
      <w:r>
        <w:rPr>
          <w:rFonts w:hint="eastAsia" w:ascii="宋体" w:hAnsi="宋体"/>
          <w:b/>
          <w:snapToGrid w:val="0"/>
          <w:color w:val="auto"/>
          <w:sz w:val="24"/>
          <w:szCs w:val="24"/>
          <w:highlight w:val="none"/>
        </w:rPr>
        <w:t>其它注意事项</w:t>
      </w:r>
      <w:bookmarkEnd w:id="64"/>
      <w:bookmarkEnd w:id="65"/>
      <w:bookmarkEnd w:id="66"/>
      <w:bookmarkEnd w:id="67"/>
      <w:bookmarkEnd w:id="68"/>
      <w:bookmarkEnd w:id="69"/>
      <w:bookmarkEnd w:id="70"/>
      <w:bookmarkEnd w:id="71"/>
      <w:bookmarkEnd w:id="72"/>
      <w:bookmarkEnd w:id="73"/>
    </w:p>
    <w:p>
      <w:pPr>
        <w:keepNext w:val="0"/>
        <w:keepLines w:val="0"/>
        <w:pageBreakBefore w:val="0"/>
        <w:kinsoku/>
        <w:wordWrap/>
        <w:overflowPunct/>
        <w:topLinePunct w:val="0"/>
        <w:autoSpaceDN/>
        <w:bidi w:val="0"/>
        <w:adjustRightInd w:val="0"/>
        <w:snapToGrid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参与甘肃智慧阳光采购平台交易活动的潜在投标人（供应商）需先在甘肃智慧阳光采购平台（网址http://www.zhygcg.com/f）→智慧阳光采购平台登录入口→用户注册入口进行注册，注册成功并办理CA数字证书（含电子签章）后方可登录系统进行投标</w:t>
      </w:r>
      <w:r>
        <w:rPr>
          <w:rFonts w:hint="eastAsia" w:ascii="宋体" w:hAnsi="宋体" w:cs="宋体"/>
          <w:color w:val="auto"/>
          <w:sz w:val="24"/>
          <w:szCs w:val="24"/>
          <w:highlight w:val="none"/>
          <w:lang w:val="en-US" w:eastAsia="zh-CN"/>
        </w:rPr>
        <w:t>登记</w:t>
      </w:r>
      <w:r>
        <w:rPr>
          <w:rFonts w:hint="eastAsia" w:ascii="宋体" w:hAnsi="宋体" w:cs="宋体"/>
          <w:color w:val="auto"/>
          <w:sz w:val="24"/>
          <w:szCs w:val="24"/>
          <w:highlight w:val="none"/>
        </w:rPr>
        <w:t>、获取标书、参与投标报价等后续工作。</w:t>
      </w:r>
    </w:p>
    <w:p>
      <w:pPr>
        <w:keepNext w:val="0"/>
        <w:keepLines w:val="0"/>
        <w:pageBreakBefore w:val="0"/>
        <w:kinsoku/>
        <w:wordWrap/>
        <w:overflowPunct/>
        <w:topLinePunct w:val="0"/>
        <w:autoSpaceDN/>
        <w:bidi w:val="0"/>
        <w:adjustRightInd w:val="0"/>
        <w:snapToGrid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2.本项目采用电子招投标，各投标人在参与投标时相关操作详见甘肃智慧阳光采购平台（网址：www.zhygcg.com）首页“业务指南”→“投标人、供应商办事操作指南”和“采购人、代理机构、投标人不见面开标系统操作指南”。甘肃智慧阳光采购平台技术支持电话：400-102-0005。</w:t>
      </w:r>
    </w:p>
    <w:p>
      <w:pPr>
        <w:keepNext w:val="0"/>
        <w:keepLines w:val="0"/>
        <w:pageBreakBefore w:val="0"/>
        <w:kinsoku/>
        <w:wordWrap/>
        <w:overflowPunct/>
        <w:topLinePunct w:val="0"/>
        <w:autoSpaceDN/>
        <w:bidi w:val="0"/>
        <w:adjustRightInd w:val="0"/>
        <w:snapToGrid w:val="0"/>
        <w:spacing w:line="360" w:lineRule="auto"/>
        <w:ind w:left="0" w:leftChars="0" w:right="0" w:rightChars="0"/>
        <w:textAlignment w:val="auto"/>
        <w:outlineLvl w:val="1"/>
        <w:rPr>
          <w:rFonts w:ascii="宋体" w:hAnsi="宋体" w:cs="宋体"/>
          <w:b/>
          <w:bCs/>
          <w:color w:val="auto"/>
          <w:sz w:val="24"/>
          <w:szCs w:val="24"/>
          <w:highlight w:val="none"/>
          <w:shd w:val="clear" w:color="auto" w:fill="FFFFFF"/>
        </w:rPr>
      </w:pPr>
      <w:bookmarkStart w:id="74" w:name="_Toc2208"/>
      <w:bookmarkStart w:id="75" w:name="_Toc20444"/>
      <w:bookmarkStart w:id="76" w:name="_Toc2020"/>
      <w:bookmarkStart w:id="77" w:name="_Toc31611"/>
      <w:bookmarkStart w:id="78" w:name="_Toc24990"/>
      <w:r>
        <w:rPr>
          <w:rFonts w:hint="eastAsia" w:ascii="宋体" w:hAnsi="宋体" w:cs="宋体"/>
          <w:b/>
          <w:bCs/>
          <w:color w:val="auto"/>
          <w:sz w:val="24"/>
          <w:szCs w:val="24"/>
          <w:highlight w:val="none"/>
          <w:shd w:val="clear" w:color="auto" w:fill="FFFFFF"/>
        </w:rPr>
        <w:t>九</w:t>
      </w:r>
      <w:r>
        <w:rPr>
          <w:rFonts w:hint="eastAsia" w:ascii="宋体" w:hAnsi="宋体" w:cs="宋体"/>
          <w:b/>
          <w:bCs/>
          <w:color w:val="auto"/>
          <w:sz w:val="24"/>
          <w:szCs w:val="24"/>
          <w:highlight w:val="none"/>
          <w:shd w:val="clear" w:color="auto" w:fill="FFFFFF"/>
          <w:lang w:eastAsia="zh-CN"/>
        </w:rPr>
        <w:t>、</w:t>
      </w:r>
      <w:r>
        <w:rPr>
          <w:rFonts w:hint="eastAsia" w:ascii="宋体" w:hAnsi="宋体" w:cs="宋体"/>
          <w:b/>
          <w:bCs/>
          <w:color w:val="auto"/>
          <w:sz w:val="24"/>
          <w:szCs w:val="24"/>
          <w:highlight w:val="none"/>
          <w:shd w:val="clear" w:color="auto" w:fill="FFFFFF"/>
        </w:rPr>
        <w:t>联系方式</w:t>
      </w:r>
      <w:bookmarkEnd w:id="74"/>
      <w:bookmarkEnd w:id="75"/>
      <w:bookmarkEnd w:id="76"/>
      <w:bookmarkEnd w:id="77"/>
      <w:bookmarkEnd w:id="78"/>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招标人：靖远煤业集团刘化化工有限公司</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地址：甘肃省白银市白银区王岘镇东星村苏家墩201号</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联系人：张世虎</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default"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联系电话：18393011595</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招标代理机构：甘肃省招标中心有限公司</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详细地址：兰州市城关区飞雁街</w:t>
      </w:r>
      <w:r>
        <w:rPr>
          <w:rFonts w:hint="eastAsia" w:ascii="宋体" w:hAnsi="宋体" w:cs="宋体"/>
          <w:color w:val="auto"/>
          <w:sz w:val="24"/>
          <w:szCs w:val="24"/>
          <w:highlight w:val="none"/>
        </w:rPr>
        <w:t>118</w:t>
      </w:r>
      <w:r>
        <w:rPr>
          <w:rFonts w:hint="eastAsia" w:ascii="宋体" w:hAnsi="宋体" w:cs="宋体"/>
          <w:color w:val="auto"/>
          <w:sz w:val="24"/>
          <w:szCs w:val="24"/>
          <w:highlight w:val="none"/>
          <w:shd w:val="clear" w:color="auto" w:fill="FFFFFF"/>
        </w:rPr>
        <w:t>号</w:t>
      </w:r>
      <w:r>
        <w:rPr>
          <w:rFonts w:hint="eastAsia" w:ascii="宋体" w:hAnsi="宋体" w:cs="宋体"/>
          <w:color w:val="auto"/>
          <w:sz w:val="24"/>
          <w:szCs w:val="24"/>
          <w:highlight w:val="none"/>
        </w:rPr>
        <w:t>1106</w:t>
      </w:r>
      <w:r>
        <w:rPr>
          <w:rFonts w:hint="eastAsia" w:ascii="宋体" w:hAnsi="宋体" w:cs="宋体"/>
          <w:color w:val="auto"/>
          <w:sz w:val="24"/>
          <w:szCs w:val="24"/>
          <w:highlight w:val="none"/>
          <w:shd w:val="clear" w:color="auto" w:fill="FFFFFF"/>
        </w:rPr>
        <w:t>室</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rPr>
        <w:t>联系人：</w:t>
      </w:r>
      <w:r>
        <w:rPr>
          <w:rFonts w:hint="eastAsia" w:ascii="宋体" w:hAnsi="宋体" w:cs="宋体"/>
          <w:color w:val="auto"/>
          <w:sz w:val="24"/>
          <w:szCs w:val="24"/>
          <w:highlight w:val="none"/>
          <w:lang w:val="en-US" w:eastAsia="zh-CN"/>
        </w:rPr>
        <w:t>胡润齐</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杨宜霖  李淑婷</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邮政编码：</w:t>
      </w:r>
      <w:r>
        <w:rPr>
          <w:rFonts w:hint="eastAsia" w:ascii="宋体" w:hAnsi="宋体" w:cs="宋体"/>
          <w:color w:val="auto"/>
          <w:sz w:val="24"/>
          <w:szCs w:val="24"/>
          <w:highlight w:val="none"/>
        </w:rPr>
        <w:t>730010</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lang w:val="en-US" w:eastAsia="zh-CN"/>
        </w:rPr>
        <w:t xml:space="preserve">19829864029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13893358886</w:t>
      </w:r>
      <w:r>
        <w:rPr>
          <w:rFonts w:hint="eastAsia" w:ascii="宋体" w:hAnsi="宋体" w:cs="宋体"/>
          <w:color w:val="auto"/>
          <w:sz w:val="24"/>
          <w:szCs w:val="24"/>
          <w:highlight w:val="none"/>
        </w:rPr>
        <w:t xml:space="preserve"> </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电子邮箱：</w:t>
      </w:r>
      <w:r>
        <w:rPr>
          <w:rFonts w:hint="eastAsia" w:ascii="宋体" w:hAnsi="宋体"/>
          <w:bCs/>
          <w:snapToGrid w:val="0"/>
          <w:color w:val="auto"/>
          <w:sz w:val="24"/>
          <w:szCs w:val="24"/>
          <w:highlight w:val="none"/>
          <w:lang w:val="en-US" w:eastAsia="zh-CN"/>
        </w:rPr>
        <w:t>1848100230@qq.com</w:t>
      </w:r>
    </w:p>
    <w:p>
      <w:pPr>
        <w:keepNext w:val="0"/>
        <w:keepLines w:val="0"/>
        <w:pageBreakBefore w:val="0"/>
        <w:kinsoku/>
        <w:wordWrap/>
        <w:overflowPunct/>
        <w:topLinePunct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甘肃智慧阳光采购平台办理CA电话：400-102-0005  0931-2905663</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收款人名称：甘肃省招标中心有限公司（此账号用于办理标书费）</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开户银行：兰州农村商业银行股份有限公司雁滩支行</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账号：</w:t>
      </w:r>
      <w:r>
        <w:rPr>
          <w:rFonts w:hint="eastAsia" w:ascii="宋体" w:hAnsi="宋体" w:cs="宋体"/>
          <w:color w:val="auto"/>
          <w:sz w:val="24"/>
          <w:szCs w:val="24"/>
          <w:highlight w:val="none"/>
        </w:rPr>
        <w:t>010410122000130231</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行号：</w:t>
      </w:r>
      <w:r>
        <w:rPr>
          <w:rFonts w:hint="eastAsia" w:ascii="宋体" w:hAnsi="宋体" w:cs="宋体"/>
          <w:color w:val="auto"/>
          <w:sz w:val="24"/>
          <w:szCs w:val="24"/>
          <w:highlight w:val="none"/>
        </w:rPr>
        <w:t>314821008010</w:t>
      </w:r>
      <w:r>
        <w:rPr>
          <w:rFonts w:hint="eastAsia" w:ascii="宋体" w:hAnsi="宋体"/>
          <w:color w:val="auto"/>
          <w:sz w:val="24"/>
          <w:szCs w:val="24"/>
          <w:highlight w:val="none"/>
          <w:shd w:val="clear" w:color="auto" w:fill="FFFFFF"/>
        </w:rPr>
        <w:t xml:space="preserve"> </w:t>
      </w:r>
    </w:p>
    <w:p>
      <w:pPr>
        <w:keepNext w:val="0"/>
        <w:keepLines w:val="0"/>
        <w:pageBreakBefore w:val="0"/>
        <w:kinsoku/>
        <w:wordWrap/>
        <w:overflowPunct/>
        <w:topLinePunct w:val="0"/>
        <w:autoSpaceDE w:val="0"/>
        <w:autoSpaceDN/>
        <w:bidi w:val="0"/>
        <w:spacing w:line="360" w:lineRule="auto"/>
        <w:ind w:left="0" w:leftChars="0" w:right="0" w:rightChars="0"/>
        <w:jc w:val="center"/>
        <w:textAlignment w:val="auto"/>
        <w:rPr>
          <w:rFonts w:hint="eastAsia" w:ascii="宋体" w:hAnsi="宋体"/>
          <w:color w:val="auto"/>
          <w:sz w:val="24"/>
          <w:szCs w:val="24"/>
          <w:highlight w:val="none"/>
          <w:shd w:val="clear" w:color="auto" w:fill="FFFFFF"/>
          <w:lang w:val="en-US" w:eastAsia="zh-CN"/>
        </w:rPr>
      </w:pPr>
      <w:r>
        <w:rPr>
          <w:rFonts w:hint="eastAsia" w:ascii="宋体" w:hAnsi="宋体"/>
          <w:color w:val="auto"/>
          <w:sz w:val="24"/>
          <w:szCs w:val="24"/>
          <w:highlight w:val="none"/>
          <w:shd w:val="clear" w:color="auto" w:fill="FFFFFF"/>
          <w:lang w:val="en-US" w:eastAsia="zh-CN"/>
        </w:rPr>
        <w:t xml:space="preserve">                                                  </w:t>
      </w:r>
    </w:p>
    <w:p>
      <w:r>
        <w:rPr>
          <w:rFonts w:hint="eastAsia" w:ascii="宋体" w:hAnsi="宋体"/>
          <w:color w:val="auto"/>
          <w:sz w:val="24"/>
          <w:szCs w:val="24"/>
          <w:highlight w:val="none"/>
          <w:shd w:val="clear" w:color="auto" w:fill="FFFFFF"/>
          <w:lang w:val="en-US" w:eastAsia="zh-CN"/>
        </w:rPr>
        <w:t xml:space="preserve">                                                      </w:t>
      </w:r>
      <w:r>
        <w:rPr>
          <w:rFonts w:hint="eastAsia" w:ascii="宋体" w:hAnsi="宋体"/>
          <w:color w:val="auto"/>
          <w:sz w:val="24"/>
          <w:szCs w:val="24"/>
          <w:highlight w:val="none"/>
          <w:shd w:val="clear" w:color="auto" w:fill="FFFFFF"/>
        </w:rPr>
        <w:t>202</w:t>
      </w:r>
      <w:r>
        <w:rPr>
          <w:rFonts w:hint="eastAsia" w:ascii="宋体" w:hAnsi="宋体"/>
          <w:color w:val="auto"/>
          <w:sz w:val="24"/>
          <w:szCs w:val="24"/>
          <w:highlight w:val="none"/>
          <w:shd w:val="clear" w:color="auto" w:fill="FFFFFF"/>
          <w:lang w:val="en-US" w:eastAsia="zh-CN"/>
        </w:rPr>
        <w:t>4</w:t>
      </w:r>
      <w:r>
        <w:rPr>
          <w:rFonts w:hint="eastAsia" w:ascii="宋体" w:hAnsi="宋体"/>
          <w:color w:val="auto"/>
          <w:sz w:val="24"/>
          <w:szCs w:val="24"/>
          <w:highlight w:val="none"/>
          <w:shd w:val="clear" w:color="auto" w:fill="FFFFFF"/>
        </w:rPr>
        <w:t>年</w:t>
      </w:r>
      <w:r>
        <w:rPr>
          <w:rFonts w:hint="eastAsia" w:ascii="宋体" w:hAnsi="宋体"/>
          <w:color w:val="auto"/>
          <w:sz w:val="24"/>
          <w:szCs w:val="24"/>
          <w:highlight w:val="none"/>
          <w:shd w:val="clear" w:color="auto" w:fill="FFFFFF"/>
          <w:lang w:val="en-US" w:eastAsia="zh-CN"/>
        </w:rPr>
        <w:t>4</w:t>
      </w:r>
      <w:r>
        <w:rPr>
          <w:rFonts w:hint="eastAsia" w:ascii="宋体" w:hAnsi="宋体"/>
          <w:color w:val="auto"/>
          <w:sz w:val="24"/>
          <w:szCs w:val="24"/>
          <w:highlight w:val="none"/>
          <w:shd w:val="clear" w:color="auto" w:fill="FFFFFF"/>
        </w:rPr>
        <w:t>月</w:t>
      </w:r>
      <w:r>
        <w:rPr>
          <w:rFonts w:hint="eastAsia" w:ascii="宋体" w:hAnsi="宋体"/>
          <w:color w:val="auto"/>
          <w:sz w:val="24"/>
          <w:szCs w:val="24"/>
          <w:highlight w:val="none"/>
          <w:shd w:val="clear" w:color="auto" w:fill="FFFFFF"/>
          <w:lang w:val="en-US" w:eastAsia="zh-CN"/>
        </w:rPr>
        <w:t>26</w:t>
      </w:r>
      <w:r>
        <w:rPr>
          <w:rFonts w:hint="eastAsia" w:ascii="宋体" w:hAnsi="宋体"/>
          <w:color w:val="auto"/>
          <w:sz w:val="24"/>
          <w:szCs w:val="24"/>
          <w:highlight w:val="none"/>
          <w:shd w:val="clear" w:color="auto" w:fill="FFFFFF"/>
        </w:rPr>
        <w:t>日</w:t>
      </w:r>
      <w:bookmarkEnd w:id="40"/>
      <w:bookmarkEnd w:id="4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VhNzQ5NTYyMmQ4ODAxMTIxYWJjMDFjMTQwNDcifQ=="/>
  </w:docVars>
  <w:rsids>
    <w:rsidRoot w:val="70C917E5"/>
    <w:rsid w:val="1A3B5015"/>
    <w:rsid w:val="70C9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hi-I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Cambria"/>
      <w:b/>
      <w:sz w:val="32"/>
      <w:szCs w:val="32"/>
    </w:rPr>
  </w:style>
  <w:style w:type="paragraph" w:styleId="3">
    <w:name w:val="toc 7"/>
    <w:basedOn w:val="1"/>
    <w:next w:val="1"/>
    <w:unhideWhenUsed/>
    <w:qFormat/>
    <w:uiPriority w:val="39"/>
    <w:pPr>
      <w:ind w:left="2520" w:leftChars="1200"/>
    </w:pPr>
    <w:rPr>
      <w:rFonts w:asciiTheme="minorHAnsi" w:hAnsiTheme="minorHAnsi" w:eastAsiaTheme="minorEastAsia" w:cstheme="minorBidi"/>
      <w:kern w:val="2"/>
      <w:sz w:val="21"/>
      <w:szCs w:val="22"/>
      <w:lang w:bidi="ar-SA"/>
    </w:rPr>
  </w:style>
  <w:style w:type="paragraph" w:styleId="4">
    <w:name w:val="Body Text Indent"/>
    <w:basedOn w:val="1"/>
    <w:next w:val="3"/>
    <w:unhideWhenUsed/>
    <w:qFormat/>
    <w:uiPriority w:val="0"/>
    <w:pPr>
      <w:spacing w:after="120"/>
      <w:ind w:left="420" w:leftChars="200"/>
    </w:pPr>
  </w:style>
  <w:style w:type="paragraph" w:styleId="5">
    <w:name w:val="Body Text First Indent 2"/>
    <w:basedOn w:val="4"/>
    <w:next w:val="1"/>
    <w:unhideWhenUsed/>
    <w:qFormat/>
    <w:uiPriority w:val="99"/>
    <w:pPr>
      <w:ind w:firstLine="420"/>
    </w:pPr>
  </w:style>
  <w:style w:type="paragraph" w:customStyle="1" w:styleId="8">
    <w:name w:val="正文11"/>
    <w:next w:val="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1"/>
    <w:autoRedefine/>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2024-04-26T01:40:00Z</dcterms:created>
  <dc:creator>airbubble</dc:creator>
  <cp:lastModifiedBy>airbubble</cp:lastModifiedBy>
  <dcterms:modified xsi:type="dcterms:W3CDTF">2024-04-26T01:43:14Z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9B7363220F7646139AD6C6385C03B954_11</vt:lpwstr>
  </property>
</Properties>
</file>