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40" w:lineRule="exact"/>
        <w:jc w:val="center"/>
        <w:rPr>
          <w:rFonts w:hint="eastAsia" w:ascii="宋体" w:hAnsi="宋体"/>
          <w:b/>
          <w:sz w:val="32"/>
          <w:szCs w:val="32"/>
        </w:rPr>
      </w:pPr>
      <w:r>
        <w:rPr>
          <w:rFonts w:hint="eastAsia" w:ascii="宋体" w:hAnsi="宋体"/>
          <w:b/>
          <w:sz w:val="32"/>
          <w:szCs w:val="32"/>
        </w:rPr>
        <w:t>兰州建设投资（控股）集团有限公司</w:t>
      </w:r>
    </w:p>
    <w:p>
      <w:pPr>
        <w:adjustRightInd w:val="0"/>
        <w:snapToGrid w:val="0"/>
        <w:spacing w:line="440" w:lineRule="exact"/>
        <w:jc w:val="center"/>
        <w:rPr>
          <w:rFonts w:hint="eastAsia" w:ascii="宋体" w:hAnsi="宋体"/>
          <w:szCs w:val="21"/>
        </w:rPr>
      </w:pPr>
      <w:r>
        <w:rPr>
          <w:rFonts w:hint="eastAsia" w:ascii="宋体" w:hAnsi="宋体"/>
          <w:b/>
          <w:sz w:val="32"/>
          <w:szCs w:val="32"/>
        </w:rPr>
        <w:t>公共基础设施建设项目前期工作咨询服务机构招标公告</w:t>
      </w:r>
    </w:p>
    <w:p>
      <w:pPr>
        <w:adjustRightInd w:val="0"/>
        <w:snapToGrid w:val="0"/>
        <w:spacing w:line="440" w:lineRule="exact"/>
        <w:rPr>
          <w:rFonts w:hint="eastAsia" w:ascii="宋体" w:hAnsi="宋体"/>
          <w:b/>
          <w:bCs/>
          <w:szCs w:val="21"/>
          <w:lang w:val="en-US" w:eastAsia="zh-CN"/>
        </w:rPr>
      </w:pPr>
      <w:r>
        <w:rPr>
          <w:rFonts w:hint="eastAsia" w:ascii="宋体" w:hAnsi="宋体"/>
          <w:b/>
          <w:bCs/>
          <w:szCs w:val="21"/>
          <w:lang w:val="en-US" w:eastAsia="zh-CN"/>
        </w:rPr>
        <w:t>开标时间：2024年05月17日09时30分</w:t>
      </w:r>
    </w:p>
    <w:p>
      <w:pPr>
        <w:adjustRightInd w:val="0"/>
        <w:snapToGrid w:val="0"/>
        <w:spacing w:line="440" w:lineRule="exact"/>
        <w:rPr>
          <w:rFonts w:hint="eastAsia" w:ascii="宋体" w:hAnsi="宋体"/>
          <w:szCs w:val="21"/>
        </w:rPr>
      </w:pPr>
      <w:r>
        <w:rPr>
          <w:rFonts w:hint="eastAsia" w:ascii="宋体" w:hAnsi="宋体"/>
          <w:b/>
          <w:bCs/>
          <w:szCs w:val="21"/>
          <w:lang w:val="en-US" w:eastAsia="zh-CN"/>
        </w:rPr>
        <w:t>招标编号：</w:t>
      </w:r>
      <w:bookmarkStart w:id="11" w:name="_GoBack"/>
      <w:r>
        <w:rPr>
          <w:rFonts w:hint="eastAsia" w:ascii="宋体" w:hAnsi="宋体"/>
          <w:b/>
          <w:bCs/>
          <w:szCs w:val="21"/>
          <w:lang w:val="en-US" w:eastAsia="zh-CN"/>
        </w:rPr>
        <w:t>GZ2404178-LZJTWY</w:t>
      </w:r>
      <w:bookmarkEnd w:id="11"/>
    </w:p>
    <w:p>
      <w:pPr>
        <w:adjustRightInd w:val="0"/>
        <w:snapToGrid w:val="0"/>
        <w:spacing w:line="440" w:lineRule="exact"/>
        <w:ind w:firstLine="420" w:firstLineChars="200"/>
        <w:rPr>
          <w:rFonts w:ascii="宋体" w:hAnsi="宋体"/>
          <w:szCs w:val="21"/>
        </w:rPr>
      </w:pPr>
      <w:r>
        <w:rPr>
          <w:rFonts w:hint="eastAsia" w:ascii="宋体" w:hAnsi="宋体"/>
          <w:szCs w:val="21"/>
        </w:rPr>
        <w:t>本招标项目为兰州建设投资（控股）集团有限公司公共基础设施建设项目前期工作咨询服务机构,招标人为兰州建设投资（控股）集团有限公司，招标代理机构为甘肃省招标中心有限公司。项目资金由招标人自筹，资金已落实。项目已具备招标条件，现进行公开招标，有意向的潜在投标人（以下简称投标人）可前来投标。</w:t>
      </w:r>
    </w:p>
    <w:p>
      <w:pPr>
        <w:pStyle w:val="6"/>
        <w:numPr>
          <w:ilvl w:val="0"/>
          <w:numId w:val="1"/>
        </w:numPr>
        <w:adjustRightInd w:val="0"/>
        <w:snapToGrid w:val="0"/>
        <w:spacing w:line="440" w:lineRule="exact"/>
        <w:ind w:firstLineChars="0"/>
        <w:rPr>
          <w:rFonts w:ascii="宋体" w:hAnsi="宋体"/>
          <w:szCs w:val="21"/>
        </w:rPr>
      </w:pPr>
      <w:r>
        <w:rPr>
          <w:rFonts w:hint="eastAsia" w:ascii="宋体" w:hAnsi="宋体"/>
          <w:b/>
          <w:szCs w:val="21"/>
        </w:rPr>
        <w:t>招标内容</w:t>
      </w:r>
    </w:p>
    <w:p>
      <w:pPr>
        <w:pStyle w:val="6"/>
        <w:numPr>
          <w:ilvl w:val="1"/>
          <w:numId w:val="1"/>
        </w:numPr>
        <w:adjustRightInd w:val="0"/>
        <w:snapToGrid w:val="0"/>
        <w:spacing w:line="440" w:lineRule="exact"/>
        <w:ind w:left="420" w:leftChars="200" w:firstLine="0" w:firstLineChars="0"/>
        <w:rPr>
          <w:rFonts w:ascii="宋体" w:hAnsi="宋体"/>
          <w:szCs w:val="21"/>
        </w:rPr>
      </w:pPr>
      <w:r>
        <w:rPr>
          <w:rFonts w:hint="eastAsia" w:ascii="宋体" w:hAnsi="宋体"/>
          <w:szCs w:val="21"/>
        </w:rPr>
        <w:t>招标内容</w:t>
      </w:r>
    </w:p>
    <w:p>
      <w:pPr>
        <w:adjustRightInd w:val="0"/>
        <w:snapToGrid w:val="0"/>
        <w:spacing w:line="440" w:lineRule="exact"/>
        <w:ind w:firstLine="420" w:firstLineChars="200"/>
        <w:rPr>
          <w:rFonts w:ascii="宋体" w:hAnsi="宋体"/>
          <w:szCs w:val="21"/>
        </w:rPr>
      </w:pPr>
      <w:r>
        <w:rPr>
          <w:rFonts w:hint="eastAsia" w:ascii="宋体" w:hAnsi="宋体" w:cs="宋体"/>
          <w:color w:val="000000"/>
          <w:szCs w:val="21"/>
          <w:shd w:val="clear" w:color="auto" w:fill="FFFFFF"/>
        </w:rPr>
        <w:t>建设项目前期咨询：土地合法合规性分析、项目政策符合性分析、投融资路径分析；方案设计：总体布局方案、核心节点城市设计、重点建筑设计意向；产业策划：市场供需分析、主导产业分析、产业功能流线分析、产业经济收益和成本预测。</w:t>
      </w:r>
    </w:p>
    <w:p>
      <w:pPr>
        <w:pStyle w:val="6"/>
        <w:numPr>
          <w:ilvl w:val="1"/>
          <w:numId w:val="1"/>
        </w:numPr>
        <w:adjustRightInd w:val="0"/>
        <w:snapToGrid w:val="0"/>
        <w:spacing w:line="440" w:lineRule="exact"/>
        <w:ind w:left="420" w:leftChars="200" w:firstLine="0" w:firstLineChars="0"/>
        <w:rPr>
          <w:rFonts w:ascii="宋体" w:hAnsi="宋体"/>
          <w:szCs w:val="21"/>
        </w:rPr>
      </w:pPr>
      <w:r>
        <w:rPr>
          <w:rFonts w:hint="eastAsia" w:ascii="宋体" w:hAnsi="宋体"/>
          <w:szCs w:val="21"/>
        </w:rPr>
        <w:t>本项目不划分标包。</w:t>
      </w:r>
    </w:p>
    <w:p>
      <w:pPr>
        <w:pStyle w:val="6"/>
        <w:numPr>
          <w:ilvl w:val="0"/>
          <w:numId w:val="1"/>
        </w:numPr>
        <w:adjustRightInd w:val="0"/>
        <w:snapToGrid w:val="0"/>
        <w:spacing w:line="440" w:lineRule="exact"/>
        <w:ind w:firstLineChars="0"/>
        <w:rPr>
          <w:rFonts w:ascii="宋体" w:hAnsi="宋体"/>
          <w:b/>
          <w:szCs w:val="21"/>
        </w:rPr>
      </w:pPr>
      <w:bookmarkStart w:id="0" w:name="_Toc184704555"/>
      <w:bookmarkStart w:id="1" w:name="_Toc319769473"/>
      <w:bookmarkStart w:id="2" w:name="_Toc319394714"/>
      <w:r>
        <w:rPr>
          <w:rFonts w:hint="eastAsia" w:ascii="宋体" w:hAnsi="宋体"/>
          <w:b/>
          <w:szCs w:val="21"/>
        </w:rPr>
        <w:t>投标人资格要求</w:t>
      </w:r>
      <w:bookmarkEnd w:id="0"/>
      <w:bookmarkEnd w:id="1"/>
      <w:bookmarkEnd w:id="2"/>
    </w:p>
    <w:p>
      <w:pPr>
        <w:pStyle w:val="6"/>
        <w:numPr>
          <w:ilvl w:val="1"/>
          <w:numId w:val="1"/>
        </w:numPr>
        <w:adjustRightInd w:val="0"/>
        <w:snapToGrid w:val="0"/>
        <w:spacing w:line="440" w:lineRule="exact"/>
        <w:ind w:left="0" w:firstLine="567" w:firstLineChars="0"/>
        <w:rPr>
          <w:rFonts w:ascii="宋体" w:hAnsi="宋体"/>
          <w:szCs w:val="21"/>
        </w:rPr>
      </w:pPr>
      <w:bookmarkStart w:id="3" w:name="_Toc319394715"/>
      <w:bookmarkStart w:id="4" w:name="_Toc184704556"/>
      <w:bookmarkStart w:id="5" w:name="_Toc319769474"/>
      <w:r>
        <w:rPr>
          <w:rFonts w:hint="eastAsia" w:ascii="宋体" w:hAnsi="宋体"/>
          <w:szCs w:val="21"/>
        </w:rPr>
        <w:t>投标人必须是具有独立法人资格，投标人的法定代表人或负责人为同一人或者存在控股、管理关系的不同投标人不得参加本次采购招标项目投标，提供有效期内的 “三证合一”的营业执照；</w:t>
      </w:r>
    </w:p>
    <w:p>
      <w:pPr>
        <w:pStyle w:val="6"/>
        <w:numPr>
          <w:ilvl w:val="1"/>
          <w:numId w:val="1"/>
        </w:numPr>
        <w:adjustRightInd w:val="0"/>
        <w:snapToGrid w:val="0"/>
        <w:spacing w:line="440" w:lineRule="exact"/>
        <w:ind w:left="0" w:firstLine="567" w:firstLineChars="0"/>
        <w:rPr>
          <w:rFonts w:ascii="宋体" w:hAnsi="宋体"/>
          <w:szCs w:val="21"/>
        </w:rPr>
      </w:pPr>
      <w:r>
        <w:rPr>
          <w:rFonts w:hint="eastAsia" w:ascii="宋体" w:hAnsi="宋体"/>
          <w:szCs w:val="21"/>
        </w:rPr>
        <w:t>投标人具有</w:t>
      </w:r>
      <w:r>
        <w:rPr>
          <w:rFonts w:hint="eastAsia" w:ascii="Arial" w:hAnsi="Arial" w:cs="Arial"/>
          <w:color w:val="333333"/>
          <w:szCs w:val="21"/>
          <w:shd w:val="clear" w:color="auto" w:fill="FFFFFF"/>
        </w:rPr>
        <w:t>自然资源部颁发的《城乡规划编制资质证书》甲级、住房和城乡建设部颁发的《工程设计资质证书》建筑行业（建筑工程）甲级及以上资质；项目负责人具有一级注册建筑师及注册城乡规划师，同时具备高级及以上技术职称</w:t>
      </w:r>
      <w:r>
        <w:rPr>
          <w:rFonts w:hint="eastAsia" w:ascii="宋体" w:hAnsi="宋体"/>
          <w:szCs w:val="21"/>
        </w:rPr>
        <w:t>；</w:t>
      </w:r>
    </w:p>
    <w:p>
      <w:pPr>
        <w:pStyle w:val="6"/>
        <w:numPr>
          <w:ilvl w:val="1"/>
          <w:numId w:val="1"/>
        </w:numPr>
        <w:adjustRightInd w:val="0"/>
        <w:snapToGrid w:val="0"/>
        <w:spacing w:line="440" w:lineRule="exact"/>
        <w:ind w:left="0" w:firstLine="567" w:firstLineChars="0"/>
        <w:rPr>
          <w:rFonts w:ascii="宋体" w:hAnsi="宋体"/>
          <w:szCs w:val="21"/>
        </w:rPr>
      </w:pPr>
      <w:r>
        <w:rPr>
          <w:rFonts w:hint="eastAsia" w:ascii="宋体" w:hAnsi="宋体"/>
          <w:szCs w:val="21"/>
        </w:rPr>
        <w:t>投标人具有近三年</w:t>
      </w:r>
      <w:bookmarkStart w:id="6" w:name="_Hlk5026535"/>
      <w:bookmarkStart w:id="7" w:name="_Hlk5029027"/>
      <w:r>
        <w:rPr>
          <w:rFonts w:hint="eastAsia" w:ascii="宋体" w:hAnsi="宋体"/>
          <w:szCs w:val="21"/>
        </w:rPr>
        <w:t>建设项目前期工作</w:t>
      </w:r>
      <w:r>
        <w:rPr>
          <w:rFonts w:hint="eastAsia" w:ascii="宋体" w:hAnsi="宋体" w:cs="宋体"/>
          <w:color w:val="000000"/>
          <w:szCs w:val="21"/>
          <w:shd w:val="clear" w:color="auto" w:fill="FFFFFF"/>
        </w:rPr>
        <w:t>咨询服务</w:t>
      </w:r>
      <w:bookmarkEnd w:id="6"/>
      <w:bookmarkEnd w:id="7"/>
      <w:r>
        <w:rPr>
          <w:rFonts w:hint="eastAsia" w:ascii="宋体" w:hAnsi="宋体"/>
          <w:szCs w:val="21"/>
        </w:rPr>
        <w:t>业绩；</w:t>
      </w:r>
    </w:p>
    <w:p>
      <w:pPr>
        <w:pStyle w:val="6"/>
        <w:numPr>
          <w:ilvl w:val="1"/>
          <w:numId w:val="1"/>
        </w:numPr>
        <w:adjustRightInd w:val="0"/>
        <w:snapToGrid w:val="0"/>
        <w:spacing w:line="440" w:lineRule="exact"/>
        <w:ind w:left="0" w:firstLine="567" w:firstLineChars="0"/>
        <w:rPr>
          <w:rFonts w:ascii="宋体" w:hAnsi="宋体"/>
          <w:szCs w:val="21"/>
        </w:rPr>
      </w:pPr>
      <w:r>
        <w:rPr>
          <w:rFonts w:hint="eastAsia" w:ascii="宋体" w:hAnsi="宋体"/>
          <w:szCs w:val="21"/>
        </w:rPr>
        <w:t>投标人在中国裁判文书网查询的近三年未有行贿行为记录截图，并加盖单位公章（若存在行贿行为，则无投标资格）；</w:t>
      </w:r>
    </w:p>
    <w:p>
      <w:pPr>
        <w:pStyle w:val="6"/>
        <w:numPr>
          <w:ilvl w:val="1"/>
          <w:numId w:val="1"/>
        </w:numPr>
        <w:adjustRightInd w:val="0"/>
        <w:snapToGrid w:val="0"/>
        <w:spacing w:line="440" w:lineRule="exact"/>
        <w:ind w:left="0" w:firstLine="567" w:firstLineChars="0"/>
        <w:rPr>
          <w:rFonts w:ascii="宋体" w:hAnsi="宋体"/>
          <w:szCs w:val="21"/>
        </w:rPr>
      </w:pPr>
      <w:r>
        <w:rPr>
          <w:rFonts w:hint="eastAsia" w:ascii="宋体" w:hAnsi="宋体"/>
          <w:szCs w:val="21"/>
        </w:rPr>
        <w:t>投标人在中国执行信息公开网查询的未被列入“失信被执行人”的记录截图，并加盖单位公章（若存在相关记录，则无投标资格）；</w:t>
      </w:r>
    </w:p>
    <w:p>
      <w:pPr>
        <w:pStyle w:val="6"/>
        <w:numPr>
          <w:ilvl w:val="1"/>
          <w:numId w:val="1"/>
        </w:numPr>
        <w:adjustRightInd w:val="0"/>
        <w:snapToGrid w:val="0"/>
        <w:spacing w:line="440" w:lineRule="exact"/>
        <w:ind w:left="0" w:firstLine="567" w:firstLineChars="0"/>
        <w:rPr>
          <w:rFonts w:ascii="宋体" w:hAnsi="宋体"/>
          <w:szCs w:val="21"/>
        </w:rPr>
      </w:pPr>
      <w:r>
        <w:rPr>
          <w:rFonts w:hint="eastAsia" w:ascii="宋体" w:hAnsi="宋体"/>
          <w:szCs w:val="21"/>
        </w:rPr>
        <w:t>投标人在信用中国网查询的未被列入“重大税收违法失信主体”“政府采购严重违法失信行为记录名单”的记录截图，并加盖单位公章（若存在相关记录，则无投标资格）；</w:t>
      </w:r>
    </w:p>
    <w:p>
      <w:pPr>
        <w:pStyle w:val="6"/>
        <w:numPr>
          <w:ilvl w:val="1"/>
          <w:numId w:val="1"/>
        </w:numPr>
        <w:adjustRightInd w:val="0"/>
        <w:snapToGrid w:val="0"/>
        <w:spacing w:line="440" w:lineRule="exact"/>
        <w:ind w:left="0" w:firstLine="567" w:firstLineChars="0"/>
        <w:rPr>
          <w:rFonts w:ascii="宋体" w:hAnsi="宋体"/>
          <w:szCs w:val="21"/>
        </w:rPr>
      </w:pPr>
      <w:r>
        <w:rPr>
          <w:rFonts w:hint="eastAsia" w:ascii="宋体" w:hAnsi="宋体"/>
          <w:szCs w:val="21"/>
        </w:rPr>
        <w:t>投标人提供近三年无因违约、不恰当履约等引起的仲裁和诉讼不良记录的承诺书，提供针对本项目无围标、串标行为承诺书；</w:t>
      </w:r>
    </w:p>
    <w:p>
      <w:pPr>
        <w:pStyle w:val="6"/>
        <w:numPr>
          <w:ilvl w:val="1"/>
          <w:numId w:val="1"/>
        </w:numPr>
        <w:adjustRightInd w:val="0"/>
        <w:snapToGrid w:val="0"/>
        <w:spacing w:line="440" w:lineRule="exact"/>
        <w:ind w:left="0" w:firstLine="567" w:firstLineChars="0"/>
        <w:rPr>
          <w:rFonts w:ascii="宋体" w:hAnsi="宋体"/>
          <w:szCs w:val="21"/>
        </w:rPr>
      </w:pPr>
      <w:r>
        <w:rPr>
          <w:rFonts w:hint="eastAsia" w:ascii="宋体" w:hAnsi="宋体"/>
          <w:szCs w:val="21"/>
        </w:rPr>
        <w:t>本项目不接受联合体投标。</w:t>
      </w:r>
    </w:p>
    <w:p>
      <w:pPr>
        <w:pStyle w:val="6"/>
        <w:numPr>
          <w:ilvl w:val="0"/>
          <w:numId w:val="1"/>
        </w:numPr>
        <w:adjustRightInd w:val="0"/>
        <w:snapToGrid w:val="0"/>
        <w:spacing w:line="440" w:lineRule="exact"/>
        <w:ind w:firstLineChars="0"/>
        <w:rPr>
          <w:rFonts w:ascii="宋体" w:hAnsi="宋体"/>
          <w:b/>
          <w:szCs w:val="21"/>
        </w:rPr>
      </w:pPr>
      <w:r>
        <w:rPr>
          <w:rFonts w:hint="eastAsia" w:ascii="宋体" w:hAnsi="宋体"/>
          <w:b/>
          <w:szCs w:val="21"/>
        </w:rPr>
        <w:t>资格审查方法</w:t>
      </w:r>
      <w:bookmarkEnd w:id="3"/>
      <w:bookmarkEnd w:id="4"/>
      <w:bookmarkEnd w:id="5"/>
    </w:p>
    <w:p>
      <w:pPr>
        <w:pStyle w:val="6"/>
        <w:adjustRightInd w:val="0"/>
        <w:snapToGrid w:val="0"/>
        <w:spacing w:line="440" w:lineRule="exact"/>
        <w:rPr>
          <w:rFonts w:ascii="宋体" w:hAnsi="宋体"/>
          <w:szCs w:val="21"/>
        </w:rPr>
      </w:pPr>
      <w:r>
        <w:rPr>
          <w:rFonts w:hint="eastAsia" w:ascii="宋体" w:hAnsi="宋体"/>
          <w:szCs w:val="21"/>
        </w:rPr>
        <w:t>本项目将进行资格后审，资格审查标准和内容见招标文件第三章“评标办法”，凡未通过资格后审的投标人，其投标文件将被否决。</w:t>
      </w:r>
    </w:p>
    <w:p>
      <w:pPr>
        <w:pStyle w:val="6"/>
        <w:numPr>
          <w:ilvl w:val="0"/>
          <w:numId w:val="1"/>
        </w:numPr>
        <w:adjustRightInd w:val="0"/>
        <w:snapToGrid w:val="0"/>
        <w:spacing w:line="440" w:lineRule="exact"/>
        <w:ind w:firstLineChars="0"/>
        <w:rPr>
          <w:rFonts w:ascii="宋体" w:hAnsi="宋体"/>
          <w:b/>
          <w:szCs w:val="21"/>
        </w:rPr>
      </w:pPr>
      <w:bookmarkStart w:id="8" w:name="_Toc319769475"/>
      <w:bookmarkStart w:id="9" w:name="_Toc319394716"/>
      <w:bookmarkStart w:id="10" w:name="_Toc184704557"/>
      <w:r>
        <w:rPr>
          <w:rFonts w:hint="eastAsia" w:ascii="宋体" w:hAnsi="宋体"/>
          <w:b/>
          <w:szCs w:val="21"/>
        </w:rPr>
        <w:t>招标文件的获取</w:t>
      </w:r>
      <w:bookmarkEnd w:id="8"/>
      <w:bookmarkEnd w:id="9"/>
      <w:bookmarkEnd w:id="10"/>
    </w:p>
    <w:p>
      <w:pPr>
        <w:pStyle w:val="6"/>
        <w:numPr>
          <w:ilvl w:val="1"/>
          <w:numId w:val="1"/>
        </w:numPr>
        <w:adjustRightInd w:val="0"/>
        <w:snapToGrid w:val="0"/>
        <w:spacing w:line="440" w:lineRule="exact"/>
        <w:ind w:left="210" w:leftChars="100" w:firstLine="0" w:firstLineChars="0"/>
        <w:rPr>
          <w:rFonts w:ascii="宋体" w:hAnsi="宋体"/>
          <w:szCs w:val="21"/>
        </w:rPr>
      </w:pPr>
      <w:r>
        <w:rPr>
          <w:rFonts w:hint="eastAsia" w:ascii="宋体" w:hAnsi="宋体"/>
          <w:szCs w:val="21"/>
        </w:rPr>
        <w:t>招标文件获取</w:t>
      </w:r>
    </w:p>
    <w:p>
      <w:pPr>
        <w:pStyle w:val="6"/>
        <w:numPr>
          <w:ilvl w:val="2"/>
          <w:numId w:val="1"/>
        </w:numPr>
        <w:tabs>
          <w:tab w:val="left" w:pos="0"/>
        </w:tabs>
        <w:adjustRightInd w:val="0"/>
        <w:snapToGrid w:val="0"/>
        <w:spacing w:line="440" w:lineRule="exact"/>
        <w:ind w:left="1" w:firstLine="423" w:firstLineChars="198"/>
        <w:rPr>
          <w:rFonts w:ascii="宋体" w:hAnsi="宋体"/>
          <w:spacing w:val="2"/>
          <w:szCs w:val="21"/>
        </w:rPr>
      </w:pPr>
      <w:r>
        <w:rPr>
          <w:rFonts w:hint="eastAsia" w:ascii="宋体" w:hAnsi="宋体"/>
          <w:spacing w:val="2"/>
          <w:szCs w:val="21"/>
        </w:rPr>
        <w:t>招标文件获取时间：</w:t>
      </w:r>
      <w:r>
        <w:rPr>
          <w:rFonts w:hint="eastAsia" w:ascii="宋体" w:hAnsi="宋体"/>
          <w:spacing w:val="2"/>
          <w:szCs w:val="21"/>
          <w:lang w:val="en-US" w:eastAsia="zh-CN"/>
        </w:rPr>
        <w:t>2024</w:t>
      </w:r>
      <w:r>
        <w:rPr>
          <w:rFonts w:hint="eastAsia" w:ascii="宋体" w:hAnsi="宋体"/>
          <w:spacing w:val="2"/>
          <w:szCs w:val="21"/>
        </w:rPr>
        <w:t>年</w:t>
      </w:r>
      <w:r>
        <w:rPr>
          <w:rFonts w:hint="eastAsia" w:ascii="宋体" w:hAnsi="宋体"/>
          <w:spacing w:val="2"/>
          <w:szCs w:val="21"/>
          <w:lang w:val="en-US" w:eastAsia="zh-CN"/>
        </w:rPr>
        <w:t>04</w:t>
      </w:r>
      <w:r>
        <w:rPr>
          <w:rFonts w:hint="eastAsia" w:ascii="宋体" w:hAnsi="宋体"/>
          <w:spacing w:val="2"/>
          <w:szCs w:val="21"/>
        </w:rPr>
        <w:t>月</w:t>
      </w:r>
      <w:r>
        <w:rPr>
          <w:rFonts w:hint="eastAsia" w:ascii="宋体" w:hAnsi="宋体"/>
          <w:spacing w:val="2"/>
          <w:szCs w:val="21"/>
          <w:lang w:val="en-US" w:eastAsia="zh-CN"/>
        </w:rPr>
        <w:t>26</w:t>
      </w:r>
      <w:r>
        <w:rPr>
          <w:rFonts w:hint="eastAsia" w:ascii="宋体" w:hAnsi="宋体"/>
          <w:spacing w:val="2"/>
          <w:szCs w:val="21"/>
        </w:rPr>
        <w:t>日至</w:t>
      </w:r>
      <w:r>
        <w:rPr>
          <w:rFonts w:hint="eastAsia" w:ascii="宋体" w:hAnsi="宋体"/>
          <w:spacing w:val="2"/>
          <w:szCs w:val="21"/>
          <w:lang w:val="en-US" w:eastAsia="zh-CN"/>
        </w:rPr>
        <w:t>2024</w:t>
      </w:r>
      <w:r>
        <w:rPr>
          <w:rFonts w:hint="eastAsia" w:ascii="宋体" w:hAnsi="宋体"/>
          <w:spacing w:val="2"/>
          <w:szCs w:val="21"/>
        </w:rPr>
        <w:t>年</w:t>
      </w:r>
      <w:r>
        <w:rPr>
          <w:rFonts w:hint="eastAsia" w:ascii="宋体" w:hAnsi="宋体"/>
          <w:spacing w:val="2"/>
          <w:szCs w:val="21"/>
          <w:lang w:val="en-US" w:eastAsia="zh-CN"/>
        </w:rPr>
        <w:t>05</w:t>
      </w:r>
      <w:r>
        <w:rPr>
          <w:rFonts w:hint="eastAsia" w:ascii="宋体" w:hAnsi="宋体"/>
          <w:spacing w:val="2"/>
          <w:szCs w:val="21"/>
        </w:rPr>
        <w:t>月</w:t>
      </w:r>
      <w:r>
        <w:rPr>
          <w:rFonts w:hint="eastAsia" w:ascii="宋体" w:hAnsi="宋体"/>
          <w:spacing w:val="2"/>
          <w:szCs w:val="21"/>
          <w:lang w:val="en-US" w:eastAsia="zh-CN"/>
        </w:rPr>
        <w:t>01</w:t>
      </w:r>
      <w:r>
        <w:rPr>
          <w:rFonts w:hint="eastAsia" w:ascii="宋体" w:hAnsi="宋体"/>
          <w:spacing w:val="2"/>
          <w:szCs w:val="21"/>
        </w:rPr>
        <w:t>日（法定公休日、法定节假日除外），每日上午9时0分至11时30分，下午14时30分至17时00分（北京时间，下同）。</w:t>
      </w:r>
    </w:p>
    <w:p>
      <w:pPr>
        <w:pStyle w:val="6"/>
        <w:numPr>
          <w:ilvl w:val="2"/>
          <w:numId w:val="1"/>
        </w:numPr>
        <w:tabs>
          <w:tab w:val="left" w:pos="0"/>
        </w:tabs>
        <w:adjustRightInd w:val="0"/>
        <w:snapToGrid w:val="0"/>
        <w:spacing w:line="440" w:lineRule="exact"/>
        <w:ind w:left="0" w:firstLine="423" w:firstLineChars="198"/>
        <w:rPr>
          <w:rFonts w:ascii="宋体" w:hAnsi="宋体"/>
          <w:spacing w:val="2"/>
          <w:szCs w:val="21"/>
        </w:rPr>
      </w:pPr>
      <w:r>
        <w:rPr>
          <w:rFonts w:hint="eastAsia" w:ascii="宋体" w:hAnsi="宋体"/>
          <w:spacing w:val="2"/>
          <w:szCs w:val="21"/>
        </w:rPr>
        <w:t>招标文件获取地点：</w:t>
      </w:r>
      <w:r>
        <w:rPr>
          <w:rFonts w:hint="eastAsia" w:ascii="宋体" w:hAnsi="宋体"/>
          <w:spacing w:val="2"/>
          <w:szCs w:val="21"/>
          <w:lang w:val="en-US" w:eastAsia="zh-CN"/>
        </w:rPr>
        <w:t>陇星大厦G座</w:t>
      </w:r>
      <w:r>
        <w:rPr>
          <w:rFonts w:hint="eastAsia" w:ascii="宋体" w:hAnsi="宋体"/>
          <w:spacing w:val="2"/>
          <w:szCs w:val="21"/>
        </w:rPr>
        <w:t>1403室（甘肃省兰州市城关区飞雁街118号）。</w:t>
      </w:r>
    </w:p>
    <w:p>
      <w:pPr>
        <w:pStyle w:val="6"/>
        <w:numPr>
          <w:ilvl w:val="2"/>
          <w:numId w:val="1"/>
        </w:numPr>
        <w:tabs>
          <w:tab w:val="left" w:pos="0"/>
        </w:tabs>
        <w:adjustRightInd w:val="0"/>
        <w:snapToGrid w:val="0"/>
        <w:spacing w:line="440" w:lineRule="exact"/>
        <w:ind w:left="0" w:firstLine="423" w:firstLineChars="198"/>
        <w:rPr>
          <w:rFonts w:ascii="宋体" w:hAnsi="宋体"/>
          <w:spacing w:val="2"/>
          <w:szCs w:val="21"/>
        </w:rPr>
      </w:pPr>
      <w:r>
        <w:rPr>
          <w:rFonts w:hint="eastAsia" w:ascii="宋体" w:hAnsi="宋体"/>
          <w:spacing w:val="2"/>
          <w:szCs w:val="21"/>
        </w:rPr>
        <w:t>招标文件获取方式：投标人应当委托经办人持（营业执照副本复印件、授权委托书、被授权人身份证、</w:t>
      </w:r>
      <w:r>
        <w:rPr>
          <w:rFonts w:hint="eastAsia" w:ascii="Arial" w:hAnsi="Arial" w:cs="Arial"/>
          <w:color w:val="333333"/>
          <w:szCs w:val="21"/>
          <w:shd w:val="clear" w:color="auto" w:fill="FFFFFF"/>
        </w:rPr>
        <w:t>《城乡规划编制资质证书》甲级、《工程设计资质证书》建筑行业（建筑工程）甲级及以上资质、项目负责人一级注册建筑师及注册城乡规划师证件、高级及以上技术职称、投标人</w:t>
      </w:r>
      <w:r>
        <w:rPr>
          <w:rFonts w:hint="eastAsia" w:ascii="宋体" w:hAnsi="宋体"/>
          <w:spacing w:val="2"/>
          <w:szCs w:val="21"/>
        </w:rPr>
        <w:t>近三年业绩、</w:t>
      </w:r>
      <w:r>
        <w:rPr>
          <w:rFonts w:hint="eastAsia" w:ascii="宋体" w:hAnsi="宋体"/>
          <w:szCs w:val="21"/>
        </w:rPr>
        <w:t>中国裁判文书网截图、中国执行信息公开网截图、信用中国网截图、近三年无因违约、不恰当履约等引起的仲裁和诉讼不良记录的承诺书，提供针对本项目无围标、串标行为承诺书</w:t>
      </w:r>
      <w:r>
        <w:rPr>
          <w:rFonts w:hint="eastAsia" w:ascii="宋体" w:hAnsi="宋体"/>
          <w:spacing w:val="2"/>
          <w:szCs w:val="21"/>
        </w:rPr>
        <w:t>）复印件加盖公章一份，现场报名成功后在甘肃智慧阳光采购平台完成本项目投标登记。</w:t>
      </w:r>
    </w:p>
    <w:p>
      <w:pPr>
        <w:pStyle w:val="6"/>
        <w:numPr>
          <w:ilvl w:val="2"/>
          <w:numId w:val="1"/>
        </w:numPr>
        <w:tabs>
          <w:tab w:val="left" w:pos="0"/>
        </w:tabs>
        <w:adjustRightInd w:val="0"/>
        <w:snapToGrid w:val="0"/>
        <w:spacing w:line="440" w:lineRule="exact"/>
        <w:ind w:left="0" w:firstLine="423" w:firstLineChars="198"/>
        <w:rPr>
          <w:rFonts w:ascii="宋体" w:hAnsi="宋体"/>
          <w:spacing w:val="2"/>
          <w:szCs w:val="21"/>
        </w:rPr>
      </w:pPr>
      <w:r>
        <w:rPr>
          <w:rFonts w:hint="eastAsia" w:ascii="宋体" w:hAnsi="宋体"/>
          <w:spacing w:val="2"/>
          <w:szCs w:val="21"/>
        </w:rPr>
        <w:t>招标文件每套售价300元人民币，售后不退。</w:t>
      </w:r>
    </w:p>
    <w:p>
      <w:pPr>
        <w:pStyle w:val="6"/>
        <w:numPr>
          <w:ilvl w:val="0"/>
          <w:numId w:val="1"/>
        </w:numPr>
        <w:adjustRightInd w:val="0"/>
        <w:snapToGrid w:val="0"/>
        <w:spacing w:line="440" w:lineRule="exact"/>
        <w:ind w:firstLineChars="0"/>
        <w:rPr>
          <w:rFonts w:ascii="宋体" w:hAnsi="宋体"/>
          <w:b/>
          <w:szCs w:val="21"/>
        </w:rPr>
      </w:pPr>
      <w:r>
        <w:rPr>
          <w:rFonts w:hint="eastAsia" w:ascii="宋体" w:hAnsi="宋体"/>
          <w:b/>
          <w:szCs w:val="21"/>
        </w:rPr>
        <w:t>投标文件的递交</w:t>
      </w:r>
    </w:p>
    <w:p>
      <w:pPr>
        <w:pStyle w:val="6"/>
        <w:numPr>
          <w:ilvl w:val="1"/>
          <w:numId w:val="1"/>
        </w:numPr>
        <w:adjustRightInd w:val="0"/>
        <w:snapToGrid w:val="0"/>
        <w:spacing w:line="440" w:lineRule="exact"/>
        <w:ind w:left="0" w:firstLine="420"/>
        <w:rPr>
          <w:rFonts w:ascii="宋体" w:hAnsi="宋体"/>
          <w:szCs w:val="21"/>
        </w:rPr>
      </w:pPr>
      <w:r>
        <w:rPr>
          <w:rFonts w:hint="eastAsia" w:ascii="宋体" w:hAnsi="宋体"/>
          <w:szCs w:val="21"/>
        </w:rPr>
        <w:t>投标文件递交的截止时间（投标截止时间，下同）为2024年</w:t>
      </w:r>
      <w:r>
        <w:rPr>
          <w:rFonts w:hint="eastAsia" w:ascii="宋体" w:hAnsi="宋体"/>
          <w:szCs w:val="21"/>
          <w:lang w:val="en-US" w:eastAsia="zh-CN"/>
        </w:rPr>
        <w:t>05</w:t>
      </w:r>
      <w:r>
        <w:rPr>
          <w:rFonts w:hint="eastAsia" w:ascii="宋体" w:hAnsi="宋体"/>
          <w:szCs w:val="21"/>
        </w:rPr>
        <w:t>月</w:t>
      </w:r>
      <w:r>
        <w:rPr>
          <w:rFonts w:hint="eastAsia" w:ascii="宋体" w:hAnsi="宋体"/>
          <w:szCs w:val="21"/>
          <w:lang w:val="en-US" w:eastAsia="zh-CN"/>
        </w:rPr>
        <w:t>17</w:t>
      </w:r>
      <w:r>
        <w:rPr>
          <w:rFonts w:hint="eastAsia" w:ascii="宋体" w:hAnsi="宋体"/>
          <w:szCs w:val="21"/>
        </w:rPr>
        <w:t>日</w:t>
      </w:r>
      <w:r>
        <w:rPr>
          <w:rFonts w:hint="eastAsia" w:ascii="宋体" w:hAnsi="宋体"/>
          <w:szCs w:val="21"/>
          <w:lang w:val="en-US" w:eastAsia="zh-CN"/>
        </w:rPr>
        <w:t>09</w:t>
      </w:r>
      <w:r>
        <w:rPr>
          <w:rFonts w:hint="eastAsia" w:ascii="宋体" w:hAnsi="宋体"/>
          <w:szCs w:val="21"/>
        </w:rPr>
        <w:t>时</w:t>
      </w:r>
      <w:r>
        <w:rPr>
          <w:rFonts w:hint="eastAsia" w:ascii="宋体" w:hAnsi="宋体"/>
          <w:szCs w:val="21"/>
          <w:lang w:val="en-US" w:eastAsia="zh-CN"/>
        </w:rPr>
        <w:t>3</w:t>
      </w:r>
      <w:r>
        <w:rPr>
          <w:rFonts w:hint="eastAsia" w:ascii="宋体" w:hAnsi="宋体"/>
          <w:szCs w:val="21"/>
        </w:rPr>
        <w:t>0分，请投标人在（开标时间）前登录甘肃智慧阳光采购平台不见面开标系统，下载“投标文件固化工具”、“在线开标系统操作说明”、“电子签章工具”，并按照“在线开标系统操作说明”来固化投标文件，并完成网上投标（上传已固化投标文件的文件HASH编码）和开标操作，若在开标截止时间前没有网上投标（上传已固化投标文件的文件HASH编码）则视为放弃投标。逾期上传或未按招标文件要求加密的投标文件平台将不予受理。</w:t>
      </w:r>
    </w:p>
    <w:p>
      <w:pPr>
        <w:pStyle w:val="6"/>
        <w:numPr>
          <w:ilvl w:val="1"/>
          <w:numId w:val="1"/>
        </w:numPr>
        <w:adjustRightInd w:val="0"/>
        <w:snapToGrid w:val="0"/>
        <w:spacing w:line="440" w:lineRule="exact"/>
        <w:ind w:left="0" w:firstLine="420"/>
        <w:rPr>
          <w:rFonts w:ascii="宋体" w:hAnsi="宋体"/>
          <w:szCs w:val="21"/>
        </w:rPr>
      </w:pPr>
      <w:r>
        <w:rPr>
          <w:rFonts w:hint="eastAsia" w:ascii="宋体" w:hAnsi="宋体"/>
          <w:szCs w:val="21"/>
        </w:rPr>
        <w:t>招标文件要求的各种证明材料的复印件需编制在投标文件中，投标人需确保所提供的资质证明文件及业绩资料均真实有效，投标人需对上述资料真实性负责，如有弄虚作假行为，一经发现取消投标资格并追究其相关法律责任。</w:t>
      </w:r>
    </w:p>
    <w:p>
      <w:pPr>
        <w:pStyle w:val="6"/>
        <w:numPr>
          <w:ilvl w:val="0"/>
          <w:numId w:val="1"/>
        </w:numPr>
        <w:adjustRightInd w:val="0"/>
        <w:snapToGrid w:val="0"/>
        <w:spacing w:line="440" w:lineRule="exact"/>
        <w:ind w:firstLineChars="0"/>
        <w:rPr>
          <w:rFonts w:ascii="宋体" w:hAnsi="宋体"/>
          <w:szCs w:val="21"/>
        </w:rPr>
      </w:pPr>
      <w:r>
        <w:rPr>
          <w:rFonts w:hint="eastAsia" w:ascii="宋体" w:hAnsi="宋体"/>
          <w:b/>
          <w:szCs w:val="21"/>
        </w:rPr>
        <w:t>发布公告的媒介</w:t>
      </w:r>
    </w:p>
    <w:p>
      <w:pPr>
        <w:adjustRightInd w:val="0"/>
        <w:snapToGrid w:val="0"/>
        <w:spacing w:line="360" w:lineRule="auto"/>
        <w:ind w:firstLine="420" w:firstLineChars="200"/>
        <w:rPr>
          <w:rFonts w:ascii="宋体" w:hAnsi="宋体"/>
          <w:szCs w:val="21"/>
        </w:rPr>
      </w:pPr>
      <w:r>
        <w:rPr>
          <w:rFonts w:ascii="宋体" w:hAnsi="宋体"/>
          <w:szCs w:val="21"/>
        </w:rPr>
        <w:t>本次招标公告同时在以下媒体发布：</w:t>
      </w:r>
    </w:p>
    <w:tbl>
      <w:tblPr>
        <w:tblStyle w:val="3"/>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5"/>
        <w:gridCol w:w="3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jc w:val="center"/>
        </w:trPr>
        <w:tc>
          <w:tcPr>
            <w:tcW w:w="436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40" w:lineRule="exact"/>
              <w:jc w:val="center"/>
              <w:textAlignment w:val="baseline"/>
              <w:rPr>
                <w:rFonts w:ascii="宋体" w:hAnsi="宋体"/>
                <w:bCs/>
                <w:szCs w:val="21"/>
              </w:rPr>
            </w:pPr>
            <w:r>
              <w:rPr>
                <w:rFonts w:ascii="宋体" w:hAnsi="宋体"/>
                <w:bCs/>
                <w:szCs w:val="21"/>
              </w:rPr>
              <w:t>媒介名称</w:t>
            </w:r>
          </w:p>
        </w:tc>
        <w:tc>
          <w:tcPr>
            <w:tcW w:w="385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40" w:lineRule="exact"/>
              <w:jc w:val="center"/>
              <w:textAlignment w:val="baseline"/>
              <w:rPr>
                <w:rFonts w:ascii="宋体" w:hAnsi="宋体"/>
                <w:bCs/>
                <w:szCs w:val="21"/>
              </w:rPr>
            </w:pPr>
            <w:r>
              <w:rPr>
                <w:rFonts w:ascii="宋体" w:hAnsi="宋体"/>
                <w:bCs/>
                <w:szCs w:val="21"/>
              </w:rPr>
              <w:t>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jc w:val="center"/>
        </w:trPr>
        <w:tc>
          <w:tcPr>
            <w:tcW w:w="436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40" w:lineRule="exact"/>
              <w:jc w:val="center"/>
              <w:textAlignment w:val="baseline"/>
              <w:rPr>
                <w:rFonts w:ascii="宋体" w:hAnsi="宋体"/>
                <w:bCs/>
                <w:szCs w:val="21"/>
              </w:rPr>
            </w:pPr>
            <w:r>
              <w:rPr>
                <w:rFonts w:ascii="宋体" w:hAnsi="宋体"/>
                <w:bCs/>
                <w:szCs w:val="21"/>
              </w:rPr>
              <w:t>《甘肃智慧阳光采购平台》</w:t>
            </w:r>
          </w:p>
        </w:tc>
        <w:tc>
          <w:tcPr>
            <w:tcW w:w="385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40" w:lineRule="exact"/>
              <w:ind w:firstLine="210" w:firstLineChars="100"/>
              <w:textAlignment w:val="baseline"/>
              <w:rPr>
                <w:rFonts w:ascii="宋体" w:hAnsi="宋体"/>
                <w:bCs/>
                <w:szCs w:val="21"/>
              </w:rPr>
            </w:pPr>
            <w:r>
              <w:rPr>
                <w:rFonts w:hint="eastAsia" w:ascii="宋体" w:hAnsi="宋体"/>
                <w:bCs/>
                <w:szCs w:val="21"/>
              </w:rPr>
              <w:t>www.zhygcg.com，www.zhygcg.cn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jc w:val="center"/>
        </w:trPr>
        <w:tc>
          <w:tcPr>
            <w:tcW w:w="436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40" w:lineRule="exact"/>
              <w:jc w:val="center"/>
              <w:textAlignment w:val="baseline"/>
              <w:rPr>
                <w:rFonts w:ascii="宋体" w:hAnsi="宋体"/>
                <w:bCs/>
                <w:szCs w:val="21"/>
              </w:rPr>
            </w:pPr>
            <w:r>
              <w:rPr>
                <w:rFonts w:ascii="宋体" w:hAnsi="宋体"/>
                <w:bCs/>
                <w:szCs w:val="21"/>
              </w:rPr>
              <w:t>《甘肃经济信息网》</w:t>
            </w:r>
          </w:p>
        </w:tc>
        <w:tc>
          <w:tcPr>
            <w:tcW w:w="385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40" w:lineRule="exact"/>
              <w:jc w:val="center"/>
              <w:textAlignment w:val="baseline"/>
              <w:rPr>
                <w:rFonts w:ascii="宋体" w:hAnsi="宋体"/>
                <w:bCs/>
                <w:szCs w:val="21"/>
              </w:rPr>
            </w:pPr>
            <w:r>
              <w:rPr>
                <w:rFonts w:ascii="宋体" w:hAnsi="宋体"/>
                <w:bCs/>
                <w:szCs w:val="21"/>
              </w:rPr>
              <w:t>http://www.gsei.com.cn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jc w:val="center"/>
        </w:trPr>
        <w:tc>
          <w:tcPr>
            <w:tcW w:w="436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40" w:lineRule="exact"/>
              <w:jc w:val="center"/>
              <w:textAlignment w:val="baseline"/>
              <w:rPr>
                <w:rFonts w:ascii="宋体" w:hAnsi="宋体"/>
                <w:bCs/>
                <w:szCs w:val="21"/>
              </w:rPr>
            </w:pPr>
            <w:r>
              <w:rPr>
                <w:rFonts w:hint="eastAsia" w:ascii="宋体" w:hAnsi="宋体"/>
                <w:bCs/>
                <w:szCs w:val="21"/>
              </w:rPr>
              <w:t>《中国招标投标公共服务平台》</w:t>
            </w:r>
          </w:p>
        </w:tc>
        <w:tc>
          <w:tcPr>
            <w:tcW w:w="385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40" w:lineRule="exact"/>
              <w:jc w:val="center"/>
              <w:textAlignment w:val="baseline"/>
              <w:rPr>
                <w:rFonts w:ascii="宋体" w:hAnsi="宋体"/>
                <w:bCs/>
                <w:szCs w:val="21"/>
              </w:rPr>
            </w:pPr>
            <w:r>
              <w:rPr>
                <w:rFonts w:ascii="宋体" w:hAnsi="宋体"/>
                <w:bCs/>
                <w:szCs w:val="21"/>
              </w:rPr>
              <w:t>http://www.cebpubservice.com</w:t>
            </w:r>
          </w:p>
        </w:tc>
      </w:tr>
    </w:tbl>
    <w:p>
      <w:pPr>
        <w:suppressAutoHyphens/>
        <w:wordWrap w:val="0"/>
        <w:spacing w:line="360" w:lineRule="auto"/>
        <w:ind w:firstLine="420" w:firstLineChars="200"/>
        <w:jc w:val="left"/>
        <w:rPr>
          <w:rFonts w:ascii="宋体" w:hAnsi="宋体"/>
          <w:szCs w:val="21"/>
        </w:rPr>
      </w:pPr>
      <w:r>
        <w:rPr>
          <w:rFonts w:ascii="宋体" w:hAnsi="宋体"/>
          <w:szCs w:val="21"/>
        </w:rPr>
        <w:t>因轻信其他媒体、组织或个人提供的信息而造成损失的，招标人、招标代理机构概不负责。</w:t>
      </w:r>
    </w:p>
    <w:p>
      <w:pPr>
        <w:pStyle w:val="6"/>
        <w:numPr>
          <w:ilvl w:val="0"/>
          <w:numId w:val="1"/>
        </w:numPr>
        <w:adjustRightInd w:val="0"/>
        <w:snapToGrid w:val="0"/>
        <w:spacing w:line="440" w:lineRule="exact"/>
        <w:ind w:firstLineChars="0"/>
        <w:rPr>
          <w:rFonts w:ascii="宋体" w:hAnsi="宋体"/>
          <w:b/>
          <w:bCs/>
          <w:szCs w:val="21"/>
        </w:rPr>
      </w:pPr>
      <w:r>
        <w:rPr>
          <w:rFonts w:hint="eastAsia" w:ascii="宋体" w:hAnsi="宋体"/>
          <w:b/>
          <w:bCs/>
          <w:szCs w:val="21"/>
        </w:rPr>
        <w:t>其它注意事项</w:t>
      </w:r>
    </w:p>
    <w:p>
      <w:pPr>
        <w:adjustRightInd w:val="0"/>
        <w:snapToGrid w:val="0"/>
        <w:spacing w:line="440" w:lineRule="exact"/>
        <w:ind w:firstLine="420" w:firstLineChars="200"/>
        <w:jc w:val="left"/>
        <w:rPr>
          <w:rFonts w:ascii="宋体" w:hAnsi="宋体"/>
          <w:szCs w:val="21"/>
        </w:rPr>
      </w:pPr>
      <w:r>
        <w:rPr>
          <w:rFonts w:hint="eastAsia" w:ascii="宋体" w:hAnsi="宋体"/>
          <w:szCs w:val="21"/>
        </w:rPr>
        <w:t>7.1参与甘肃智慧阳光采购平台交易活动的潜在投标人需先在甘肃智慧阳光采购平台→智慧阳光采购平台登录入口→用户注册入口进行注册，注册成功并办理CA数字证书（含电子签章）后方可登录系统进行投标登记、获取标书、参与投标报价等后续工作。技术服务电话：400-102-0005。</w:t>
      </w:r>
    </w:p>
    <w:p>
      <w:pPr>
        <w:adjustRightInd w:val="0"/>
        <w:snapToGrid w:val="0"/>
        <w:spacing w:line="440" w:lineRule="exact"/>
        <w:ind w:firstLine="420" w:firstLineChars="200"/>
        <w:jc w:val="left"/>
        <w:rPr>
          <w:rFonts w:ascii="宋体" w:hAnsi="宋体"/>
          <w:szCs w:val="21"/>
        </w:rPr>
      </w:pPr>
      <w:r>
        <w:rPr>
          <w:rFonts w:hint="eastAsia" w:ascii="宋体" w:hAnsi="宋体"/>
          <w:szCs w:val="21"/>
        </w:rPr>
        <w:t>7.2、本项目采用电子招投标，各投标人在参与投标时相关操作详见甘肃智慧阳光采购平台首页“业务指南”→“投标人、供应商办事操作指南”和“采购人、代理机构、投标人不见面开标系统操作指南”。甘肃智慧阳光采购平台技术支持电话：400-102-0005。</w:t>
      </w:r>
    </w:p>
    <w:p>
      <w:pPr>
        <w:pStyle w:val="6"/>
        <w:numPr>
          <w:ilvl w:val="0"/>
          <w:numId w:val="1"/>
        </w:numPr>
        <w:adjustRightInd w:val="0"/>
        <w:snapToGrid w:val="0"/>
        <w:spacing w:line="440" w:lineRule="exact"/>
        <w:ind w:firstLineChars="0"/>
        <w:rPr>
          <w:rFonts w:ascii="宋体" w:hAnsi="宋体"/>
          <w:b/>
          <w:bCs/>
          <w:szCs w:val="21"/>
        </w:rPr>
      </w:pPr>
      <w:r>
        <w:rPr>
          <w:rFonts w:hint="eastAsia" w:ascii="宋体" w:hAnsi="宋体"/>
          <w:b/>
          <w:bCs/>
          <w:szCs w:val="21"/>
        </w:rPr>
        <w:t>联系方式</w:t>
      </w:r>
    </w:p>
    <w:p>
      <w:pPr>
        <w:adjustRightInd w:val="0"/>
        <w:snapToGrid w:val="0"/>
        <w:spacing w:line="440" w:lineRule="exact"/>
        <w:ind w:firstLine="420" w:firstLineChars="200"/>
        <w:jc w:val="left"/>
        <w:rPr>
          <w:rFonts w:ascii="宋体" w:hAnsi="宋体"/>
          <w:szCs w:val="21"/>
        </w:rPr>
      </w:pPr>
      <w:r>
        <w:rPr>
          <w:rFonts w:hint="eastAsia" w:ascii="宋体" w:hAnsi="宋体"/>
          <w:szCs w:val="21"/>
        </w:rPr>
        <w:t>代理机构：甘肃省招标中心有限公司</w:t>
      </w:r>
    </w:p>
    <w:p>
      <w:pPr>
        <w:adjustRightInd w:val="0"/>
        <w:snapToGrid w:val="0"/>
        <w:spacing w:line="440" w:lineRule="exact"/>
        <w:ind w:firstLine="420" w:firstLineChars="200"/>
        <w:jc w:val="left"/>
        <w:rPr>
          <w:rFonts w:ascii="宋体" w:hAnsi="宋体"/>
          <w:szCs w:val="21"/>
        </w:rPr>
      </w:pPr>
      <w:r>
        <w:rPr>
          <w:rFonts w:hint="eastAsia" w:ascii="宋体" w:hAnsi="宋体"/>
          <w:szCs w:val="21"/>
        </w:rPr>
        <w:t>详细地址：兰州市高新开发区飞雁街118号</w:t>
      </w:r>
    </w:p>
    <w:p>
      <w:pPr>
        <w:adjustRightInd w:val="0"/>
        <w:snapToGrid w:val="0"/>
        <w:spacing w:line="440" w:lineRule="exact"/>
        <w:ind w:firstLine="420" w:firstLineChars="200"/>
        <w:jc w:val="left"/>
        <w:rPr>
          <w:rFonts w:ascii="宋体" w:hAnsi="宋体"/>
          <w:szCs w:val="21"/>
        </w:rPr>
      </w:pPr>
      <w:r>
        <w:rPr>
          <w:rFonts w:hint="eastAsia" w:ascii="宋体" w:hAnsi="宋体"/>
          <w:szCs w:val="21"/>
        </w:rPr>
        <w:t>邮政编码：730010</w:t>
      </w:r>
    </w:p>
    <w:p>
      <w:pPr>
        <w:adjustRightInd w:val="0"/>
        <w:snapToGrid w:val="0"/>
        <w:spacing w:line="440" w:lineRule="exact"/>
        <w:ind w:firstLine="420" w:firstLineChars="200"/>
        <w:jc w:val="left"/>
        <w:rPr>
          <w:rFonts w:ascii="宋体" w:hAnsi="宋体"/>
          <w:szCs w:val="21"/>
        </w:rPr>
      </w:pPr>
      <w:r>
        <w:rPr>
          <w:rFonts w:hint="eastAsia" w:ascii="宋体" w:hAnsi="宋体"/>
          <w:szCs w:val="21"/>
        </w:rPr>
        <w:t xml:space="preserve">电话：0931-2909763   </w:t>
      </w:r>
      <w:r>
        <w:rPr>
          <w:rFonts w:hint="eastAsia" w:ascii="宋体" w:hAnsi="宋体"/>
          <w:szCs w:val="21"/>
          <w:lang w:val="en-US" w:eastAsia="zh-CN"/>
        </w:rPr>
        <w:t>13099148626</w:t>
      </w:r>
      <w:r>
        <w:rPr>
          <w:rFonts w:hint="eastAsia" w:ascii="宋体" w:hAnsi="宋体"/>
          <w:szCs w:val="21"/>
        </w:rPr>
        <w:t xml:space="preserve">  </w:t>
      </w:r>
    </w:p>
    <w:p>
      <w:pPr>
        <w:adjustRightInd w:val="0"/>
        <w:snapToGrid w:val="0"/>
        <w:spacing w:line="440" w:lineRule="exact"/>
        <w:ind w:firstLine="420" w:firstLineChars="200"/>
        <w:jc w:val="left"/>
        <w:rPr>
          <w:rFonts w:ascii="宋体" w:hAnsi="宋体"/>
          <w:szCs w:val="21"/>
        </w:rPr>
      </w:pPr>
      <w:r>
        <w:rPr>
          <w:rFonts w:hint="eastAsia" w:ascii="宋体" w:hAnsi="宋体"/>
          <w:szCs w:val="21"/>
        </w:rPr>
        <w:t>联系人：陈丽丽</w:t>
      </w:r>
    </w:p>
    <w:p>
      <w:pPr>
        <w:adjustRightInd w:val="0"/>
        <w:snapToGrid w:val="0"/>
        <w:spacing w:line="440" w:lineRule="exact"/>
        <w:ind w:firstLine="420" w:firstLineChars="200"/>
        <w:jc w:val="left"/>
        <w:rPr>
          <w:rFonts w:ascii="宋体" w:hAnsi="宋体"/>
          <w:szCs w:val="21"/>
        </w:rPr>
      </w:pPr>
      <w:r>
        <w:rPr>
          <w:rFonts w:hint="eastAsia" w:ascii="宋体" w:hAnsi="宋体"/>
          <w:szCs w:val="21"/>
        </w:rPr>
        <w:t>E – mail ：773601355@qq.com</w:t>
      </w:r>
    </w:p>
    <w:p>
      <w:pPr>
        <w:adjustRightInd w:val="0"/>
        <w:snapToGrid w:val="0"/>
        <w:spacing w:line="440" w:lineRule="exact"/>
        <w:ind w:firstLine="420" w:firstLineChars="200"/>
        <w:jc w:val="left"/>
        <w:rPr>
          <w:rFonts w:ascii="宋体" w:hAnsi="宋体"/>
          <w:szCs w:val="21"/>
        </w:rPr>
      </w:pPr>
      <w:r>
        <w:rPr>
          <w:rFonts w:hint="eastAsia" w:ascii="宋体" w:hAnsi="宋体"/>
          <w:szCs w:val="21"/>
        </w:rPr>
        <w:t>收款人名称：甘肃省招标中心有限公司</w:t>
      </w:r>
    </w:p>
    <w:p>
      <w:pPr>
        <w:adjustRightInd w:val="0"/>
        <w:snapToGrid w:val="0"/>
        <w:spacing w:line="440" w:lineRule="exact"/>
        <w:ind w:firstLine="420" w:firstLineChars="200"/>
        <w:jc w:val="left"/>
        <w:rPr>
          <w:rFonts w:ascii="宋体" w:hAnsi="宋体"/>
          <w:szCs w:val="21"/>
        </w:rPr>
      </w:pPr>
      <w:r>
        <w:rPr>
          <w:rFonts w:hint="eastAsia" w:ascii="宋体" w:hAnsi="宋体"/>
          <w:szCs w:val="21"/>
        </w:rPr>
        <w:t>收款开户银行：兰州农村商业银行股份有限公司雁滩支行</w:t>
      </w:r>
    </w:p>
    <w:p>
      <w:pPr>
        <w:adjustRightInd w:val="0"/>
        <w:snapToGrid w:val="0"/>
        <w:spacing w:line="440" w:lineRule="exact"/>
        <w:ind w:firstLine="420" w:firstLineChars="200"/>
        <w:jc w:val="left"/>
        <w:rPr>
          <w:rFonts w:ascii="宋体" w:hAnsi="宋体"/>
          <w:szCs w:val="21"/>
        </w:rPr>
      </w:pPr>
      <w:r>
        <w:rPr>
          <w:rFonts w:hint="eastAsia" w:ascii="宋体" w:hAnsi="宋体"/>
          <w:szCs w:val="21"/>
        </w:rPr>
        <w:t>收款账号：010410122000130231</w:t>
      </w:r>
    </w:p>
    <w:p>
      <w:pPr>
        <w:adjustRightInd w:val="0"/>
        <w:snapToGrid w:val="0"/>
        <w:spacing w:line="440" w:lineRule="exact"/>
        <w:ind w:firstLine="420" w:firstLineChars="200"/>
        <w:jc w:val="left"/>
        <w:rPr>
          <w:rFonts w:ascii="宋体" w:hAnsi="宋体"/>
          <w:szCs w:val="21"/>
        </w:rPr>
      </w:pPr>
      <w:r>
        <w:rPr>
          <w:rFonts w:hint="eastAsia" w:ascii="宋体" w:hAnsi="宋体"/>
          <w:szCs w:val="21"/>
        </w:rPr>
        <w:t>收款行号：314821008010</w:t>
      </w:r>
    </w:p>
    <w:p>
      <w:pPr>
        <w:adjustRightInd w:val="0"/>
        <w:snapToGrid w:val="0"/>
        <w:spacing w:line="440" w:lineRule="exact"/>
        <w:ind w:firstLine="420" w:firstLineChars="200"/>
        <w:jc w:val="left"/>
        <w:rPr>
          <w:rFonts w:ascii="宋体" w:hAnsi="宋体" w:cs="宋体"/>
          <w:b/>
          <w:kern w:val="0"/>
          <w:sz w:val="28"/>
          <w:szCs w:val="28"/>
        </w:rPr>
      </w:pPr>
      <w:r>
        <w:rPr>
          <w:rFonts w:hint="eastAsia" w:ascii="宋体" w:hAnsi="宋体"/>
          <w:szCs w:val="21"/>
        </w:rPr>
        <w:t>注：电汇时请在摘要栏中备注招标编号和发票类型（专票/普票）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C200DD"/>
    <w:multiLevelType w:val="multilevel"/>
    <w:tmpl w:val="35C200DD"/>
    <w:lvl w:ilvl="0" w:tentative="0">
      <w:start w:val="1"/>
      <w:numFmt w:val="decimal"/>
      <w:lvlText w:val="%1."/>
      <w:lvlJc w:val="left"/>
      <w:pPr>
        <w:ind w:left="425" w:hanging="425"/>
      </w:pPr>
      <w:rPr>
        <w:rFonts w:hint="default"/>
        <w:b/>
        <w:bCs/>
      </w:rPr>
    </w:lvl>
    <w:lvl w:ilvl="1" w:tentative="0">
      <w:start w:val="1"/>
      <w:numFmt w:val="decimal"/>
      <w:lvlText w:val="%1.%2"/>
      <w:lvlJc w:val="left"/>
      <w:pPr>
        <w:ind w:left="1560"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wMjU2YmMyZjA4NDQ1M2M1Nzc3Y2IzNzk2YTQwMzMifQ=="/>
  </w:docVars>
  <w:rsids>
    <w:rsidRoot w:val="00000000"/>
    <w:rsid w:val="019208AD"/>
    <w:rsid w:val="0BAA1044"/>
    <w:rsid w:val="14EF46DF"/>
    <w:rsid w:val="15AB0CD5"/>
    <w:rsid w:val="1D443E9C"/>
    <w:rsid w:val="3A074FF5"/>
    <w:rsid w:val="3B44715D"/>
    <w:rsid w:val="458F2868"/>
    <w:rsid w:val="73C834D5"/>
    <w:rsid w:val="74543147"/>
    <w:rsid w:val="79515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annotation text"/>
    <w:basedOn w:val="1"/>
    <w:autoRedefine/>
    <w:unhideWhenUsed/>
    <w:qFormat/>
    <w:uiPriority w:val="99"/>
    <w:pPr>
      <w:jc w:val="left"/>
    </w:pPr>
  </w:style>
  <w:style w:type="character" w:styleId="5">
    <w:name w:val="annotation reference"/>
    <w:autoRedefine/>
    <w:qFormat/>
    <w:uiPriority w:val="99"/>
    <w:rPr>
      <w:sz w:val="21"/>
      <w:szCs w:val="21"/>
    </w:rPr>
  </w:style>
  <w:style w:type="paragraph" w:styleId="6">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26</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2024-04-26T00:48:00Z</dcterms:created>
  <dc:creator>宋晨</dc:creator>
  <cp:lastModifiedBy>宋晨</cp:lastModifiedBy>
  <dcterms:modified xsi:type="dcterms:W3CDTF">2024-04-26T02:26:20Z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2A541446580548EE8243BDCD39098AD0_12</vt:lpwstr>
  </property>
</Properties>
</file>