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spacing w:line="360" w:lineRule="auto"/>
        <w:jc w:val="center"/>
        <w:outlineLvl w:val="1"/>
        <w:rPr>
          <w:rFonts w:ascii="宋体" w:hAnsi="宋体"/>
          <w:b/>
          <w:snapToGrid w:val="0"/>
          <w:kern w:val="0"/>
          <w:sz w:val="32"/>
          <w:szCs w:val="36"/>
        </w:rPr>
      </w:pPr>
      <w:bookmarkStart w:id="0" w:name="_Toc31596"/>
      <w:bookmarkStart w:id="1" w:name="_Toc4226"/>
      <w:bookmarkStart w:id="2" w:name="_Toc329"/>
      <w:bookmarkStart w:id="3" w:name="_Toc27609"/>
      <w:bookmarkStart w:id="4" w:name="_Toc32424"/>
      <w:bookmarkStart w:id="5" w:name="_Toc17545"/>
      <w:bookmarkStart w:id="6" w:name="_Toc93241384"/>
      <w:bookmarkStart w:id="7" w:name="_Toc11380"/>
      <w:r>
        <w:rPr>
          <w:rFonts w:hint="eastAsia" w:ascii="宋体" w:hAnsi="宋体"/>
          <w:b/>
          <w:snapToGrid w:val="0"/>
          <w:kern w:val="0"/>
          <w:sz w:val="32"/>
          <w:szCs w:val="36"/>
        </w:rPr>
        <w:t>甘肃厂坝有色金属有限责任公司厂坝铅锌矿黑潭沟尾矿库工程安全</w:t>
      </w:r>
      <w:r>
        <w:rPr>
          <w:rFonts w:hint="eastAsia" w:ascii="宋体" w:hAnsi="宋体"/>
          <w:b/>
          <w:snapToGrid w:val="0"/>
          <w:kern w:val="0"/>
          <w:sz w:val="32"/>
          <w:szCs w:val="36"/>
          <w:lang w:val="en-US" w:eastAsia="zh-CN"/>
        </w:rPr>
        <w:t>预评价</w:t>
      </w:r>
      <w:r>
        <w:rPr>
          <w:rFonts w:hint="eastAsia" w:ascii="宋体" w:hAnsi="宋体"/>
          <w:b/>
          <w:snapToGrid w:val="0"/>
          <w:kern w:val="0"/>
          <w:sz w:val="32"/>
          <w:szCs w:val="36"/>
        </w:rPr>
        <w:t>项目</w:t>
      </w:r>
      <w:r>
        <w:rPr>
          <w:rFonts w:hint="eastAsia" w:ascii="宋体" w:hAnsi="宋体"/>
          <w:b/>
          <w:snapToGrid w:val="0"/>
          <w:kern w:val="0"/>
          <w:sz w:val="32"/>
          <w:szCs w:val="36"/>
          <w:lang w:eastAsia="zh-CN"/>
        </w:rPr>
        <w:t>二次</w:t>
      </w:r>
      <w:r>
        <w:rPr>
          <w:rFonts w:hint="eastAsia" w:ascii="宋体" w:hAnsi="宋体"/>
          <w:b/>
          <w:snapToGrid w:val="0"/>
          <w:kern w:val="0"/>
          <w:sz w:val="32"/>
          <w:szCs w:val="36"/>
        </w:rPr>
        <w:t>招标公告</w:t>
      </w:r>
      <w:bookmarkEnd w:id="0"/>
      <w:bookmarkEnd w:id="1"/>
      <w:bookmarkEnd w:id="2"/>
      <w:bookmarkEnd w:id="3"/>
      <w:bookmarkEnd w:id="4"/>
      <w:bookmarkEnd w:id="5"/>
      <w:bookmarkEnd w:id="6"/>
      <w:bookmarkEnd w:id="7"/>
      <w:bookmarkStart w:id="8" w:name="_Toc23485"/>
      <w:bookmarkStart w:id="9" w:name="_Toc14290"/>
    </w:p>
    <w:p>
      <w:pPr>
        <w:pStyle w:val="9"/>
        <w:spacing w:line="360" w:lineRule="auto"/>
        <w:rPr>
          <w:rFonts w:hint="default" w:ascii="宋体" w:hAnsi="宋体" w:eastAsia="宋体" w:cs="宋体"/>
          <w:b/>
          <w:bCs/>
          <w:sz w:val="24"/>
          <w:szCs w:val="24"/>
          <w:shd w:val="clear" w:color="auto" w:fill="FFFFFF"/>
          <w:lang w:val="en-US" w:eastAsia="zh-CN"/>
        </w:rPr>
      </w:pPr>
      <w:r>
        <w:rPr>
          <w:rFonts w:hint="eastAsia" w:ascii="宋体" w:hAnsi="宋体" w:cs="宋体"/>
          <w:b/>
          <w:bCs/>
          <w:sz w:val="24"/>
          <w:szCs w:val="24"/>
          <w:shd w:val="clear" w:color="auto" w:fill="FFFFFF"/>
        </w:rPr>
        <w:t>招标编号：</w:t>
      </w:r>
      <w:bookmarkEnd w:id="8"/>
      <w:bookmarkEnd w:id="9"/>
      <w:r>
        <w:rPr>
          <w:rFonts w:hint="eastAsia" w:ascii="宋体" w:hAnsi="宋体" w:cs="宋体"/>
          <w:b/>
          <w:bCs/>
          <w:sz w:val="24"/>
          <w:szCs w:val="24"/>
          <w:shd w:val="clear" w:color="auto" w:fill="FFFFFF"/>
        </w:rPr>
        <w:t>GZ2402055-GSCBYS</w:t>
      </w:r>
      <w:r>
        <w:rPr>
          <w:rFonts w:hint="eastAsia" w:ascii="宋体" w:hAnsi="宋体" w:cs="宋体"/>
          <w:b/>
          <w:bCs/>
          <w:sz w:val="24"/>
          <w:szCs w:val="24"/>
          <w:shd w:val="clear" w:color="auto" w:fill="FFFFFF"/>
          <w:lang w:val="en-US" w:eastAsia="zh-CN"/>
        </w:rPr>
        <w:t>01</w:t>
      </w:r>
    </w:p>
    <w:p>
      <w:pPr>
        <w:pStyle w:val="9"/>
        <w:spacing w:line="360" w:lineRule="auto"/>
        <w:ind w:firstLine="480" w:firstLineChars="200"/>
        <w:rPr>
          <w:rFonts w:ascii="宋体" w:hAnsi="宋体" w:cs="宋体"/>
          <w:sz w:val="24"/>
          <w:szCs w:val="24"/>
        </w:rPr>
      </w:pPr>
      <w:r>
        <w:rPr>
          <w:rFonts w:hint="eastAsia" w:ascii="宋体" w:hAnsi="宋体" w:cs="宋体"/>
          <w:sz w:val="24"/>
        </w:rPr>
        <w:t>甘肃厂坝有色金属有限责任公司厂坝铅锌矿黑潭沟尾矿库工程安全</w:t>
      </w:r>
      <w:r>
        <w:rPr>
          <w:rFonts w:hint="eastAsia" w:ascii="宋体" w:hAnsi="宋体" w:cs="宋体"/>
          <w:sz w:val="24"/>
          <w:lang w:val="en-US" w:eastAsia="zh-CN"/>
        </w:rPr>
        <w:t>预</w:t>
      </w:r>
      <w:r>
        <w:rPr>
          <w:rFonts w:hint="eastAsia" w:ascii="宋体" w:hAnsi="宋体" w:cs="宋体"/>
          <w:sz w:val="24"/>
        </w:rPr>
        <w:t>评价项目</w:t>
      </w:r>
      <w:r>
        <w:rPr>
          <w:rFonts w:hint="eastAsia" w:ascii="宋体" w:hAnsi="宋体" w:cs="宋体"/>
          <w:sz w:val="24"/>
          <w:lang w:eastAsia="zh-CN"/>
        </w:rPr>
        <w:t>二次招标</w:t>
      </w:r>
      <w:r>
        <w:rPr>
          <w:rFonts w:hint="eastAsia" w:ascii="宋体" w:hAnsi="宋体" w:cs="宋体"/>
          <w:sz w:val="24"/>
        </w:rPr>
        <w:t>，招标人为甘肃厂坝有色金属有限责任公司，招标代理机构为甘肃省招标中心有限公司。项目已具备招标条件，现对该项目进行公开招标。</w:t>
      </w:r>
    </w:p>
    <w:p>
      <w:pPr>
        <w:spacing w:line="360" w:lineRule="auto"/>
        <w:outlineLvl w:val="1"/>
        <w:rPr>
          <w:rFonts w:ascii="宋体" w:hAnsi="宋体" w:cs="宋体"/>
          <w:b/>
          <w:bCs/>
          <w:sz w:val="24"/>
          <w:szCs w:val="24"/>
        </w:rPr>
      </w:pPr>
      <w:bookmarkStart w:id="10" w:name="_Toc23983"/>
      <w:bookmarkStart w:id="11" w:name="_Toc20598"/>
      <w:bookmarkStart w:id="12" w:name="_Toc18328"/>
      <w:bookmarkStart w:id="13" w:name="_Toc29268"/>
      <w:bookmarkStart w:id="14" w:name="_Toc8035"/>
      <w:bookmarkStart w:id="15" w:name="_Toc15289"/>
      <w:bookmarkStart w:id="16" w:name="_Toc160"/>
      <w:bookmarkStart w:id="17" w:name="_Toc23238"/>
      <w:bookmarkStart w:id="18" w:name="_Toc15653"/>
      <w:bookmarkStart w:id="19" w:name="_Toc21404"/>
      <w:bookmarkStart w:id="20" w:name="_Toc30990"/>
      <w:r>
        <w:rPr>
          <w:rFonts w:hint="eastAsia" w:ascii="宋体" w:hAnsi="宋体" w:cs="宋体"/>
          <w:b/>
          <w:bCs/>
          <w:sz w:val="24"/>
          <w:szCs w:val="24"/>
        </w:rPr>
        <w:t>一、项目概况</w:t>
      </w:r>
      <w:bookmarkEnd w:id="10"/>
      <w:bookmarkEnd w:id="11"/>
      <w:bookmarkEnd w:id="12"/>
      <w:bookmarkEnd w:id="13"/>
      <w:bookmarkEnd w:id="14"/>
      <w:bookmarkEnd w:id="15"/>
    </w:p>
    <w:p>
      <w:pPr>
        <w:widowControl/>
        <w:tabs>
          <w:tab w:val="center" w:pos="4780"/>
        </w:tabs>
        <w:autoSpaceDE w:val="0"/>
        <w:snapToGrid w:val="0"/>
        <w:spacing w:line="360" w:lineRule="auto"/>
        <w:ind w:firstLine="480" w:firstLineChars="200"/>
        <w:rPr>
          <w:rFonts w:ascii="宋体" w:hAnsi="宋体"/>
          <w:snapToGrid w:val="0"/>
          <w:kern w:val="2"/>
          <w:sz w:val="24"/>
          <w:szCs w:val="24"/>
        </w:rPr>
      </w:pPr>
      <w:r>
        <w:rPr>
          <w:rFonts w:hint="eastAsia" w:ascii="宋体" w:hAnsi="宋体"/>
          <w:snapToGrid w:val="0"/>
          <w:kern w:val="2"/>
          <w:sz w:val="24"/>
          <w:szCs w:val="24"/>
        </w:rPr>
        <w:t>1.建设单位：甘肃厂坝有色金属有限责任公司</w:t>
      </w:r>
    </w:p>
    <w:p>
      <w:pPr>
        <w:widowControl/>
        <w:autoSpaceDE w:val="0"/>
        <w:snapToGrid w:val="0"/>
        <w:spacing w:line="360" w:lineRule="auto"/>
        <w:ind w:firstLine="480" w:firstLineChars="200"/>
        <w:rPr>
          <w:rFonts w:hint="eastAsia" w:ascii="宋体" w:hAnsi="宋体" w:eastAsia="宋体" w:cs="宋体"/>
          <w:sz w:val="24"/>
          <w:lang w:eastAsia="zh-CN"/>
        </w:rPr>
      </w:pPr>
      <w:r>
        <w:rPr>
          <w:rFonts w:hint="eastAsia" w:ascii="宋体" w:hAnsi="宋体"/>
          <w:snapToGrid w:val="0"/>
          <w:kern w:val="2"/>
          <w:sz w:val="24"/>
          <w:szCs w:val="24"/>
        </w:rPr>
        <w:t>2.项目名称：</w:t>
      </w:r>
      <w:r>
        <w:rPr>
          <w:rFonts w:hint="eastAsia" w:ascii="宋体" w:hAnsi="宋体" w:cs="宋体"/>
          <w:sz w:val="24"/>
        </w:rPr>
        <w:t>甘肃厂坝有色金属有限责任公司厂坝铅锌矿黑潭沟尾矿库工程安全</w:t>
      </w:r>
      <w:r>
        <w:rPr>
          <w:rFonts w:hint="eastAsia" w:ascii="宋体" w:hAnsi="宋体" w:cs="宋体"/>
          <w:sz w:val="24"/>
          <w:lang w:val="en-US" w:eastAsia="zh-CN"/>
        </w:rPr>
        <w:t>预</w:t>
      </w:r>
      <w:r>
        <w:rPr>
          <w:rFonts w:hint="eastAsia" w:ascii="宋体" w:hAnsi="宋体" w:cs="宋体"/>
          <w:sz w:val="24"/>
        </w:rPr>
        <w:t>评价项目</w:t>
      </w:r>
      <w:bookmarkStart w:id="103" w:name="_GoBack"/>
    </w:p>
    <w:bookmarkEnd w:id="103"/>
    <w:p>
      <w:pPr>
        <w:widowControl/>
        <w:autoSpaceDE w:val="0"/>
        <w:snapToGrid w:val="0"/>
        <w:spacing w:line="360" w:lineRule="auto"/>
        <w:ind w:firstLine="480" w:firstLineChars="200"/>
        <w:rPr>
          <w:rFonts w:ascii="宋体" w:hAnsi="宋体" w:cs="宋体"/>
          <w:snapToGrid w:val="0"/>
          <w:sz w:val="24"/>
          <w:szCs w:val="24"/>
          <w:shd w:val="clear" w:color="auto" w:fill="FFFFFF"/>
        </w:rPr>
      </w:pPr>
      <w:r>
        <w:rPr>
          <w:rFonts w:hint="eastAsia" w:ascii="宋体" w:hAnsi="宋体"/>
          <w:snapToGrid w:val="0"/>
          <w:kern w:val="2"/>
          <w:sz w:val="24"/>
          <w:szCs w:val="24"/>
        </w:rPr>
        <w:t>3.服务地点：</w:t>
      </w:r>
      <w:r>
        <w:rPr>
          <w:rFonts w:hint="eastAsia" w:ascii="宋体" w:hAnsi="宋体" w:cs="宋体"/>
          <w:snapToGrid w:val="0"/>
          <w:sz w:val="24"/>
          <w:szCs w:val="24"/>
          <w:shd w:val="clear" w:color="auto" w:fill="FFFFFF"/>
        </w:rPr>
        <w:t>甘肃省陇南市成县黄渚镇王庄村黑潭沟</w:t>
      </w:r>
    </w:p>
    <w:p>
      <w:pPr>
        <w:spacing w:line="360" w:lineRule="auto"/>
        <w:ind w:firstLine="480" w:firstLineChars="200"/>
        <w:rPr>
          <w:rFonts w:ascii="宋体" w:hAnsi="宋体"/>
          <w:snapToGrid w:val="0"/>
          <w:kern w:val="2"/>
          <w:sz w:val="24"/>
          <w:szCs w:val="24"/>
        </w:rPr>
      </w:pPr>
      <w:r>
        <w:rPr>
          <w:rFonts w:hint="eastAsia" w:ascii="宋体" w:hAnsi="宋体"/>
          <w:snapToGrid w:val="0"/>
          <w:kern w:val="2"/>
          <w:sz w:val="24"/>
          <w:szCs w:val="24"/>
        </w:rPr>
        <w:t>4.资金来源：自筹资金</w:t>
      </w:r>
    </w:p>
    <w:p>
      <w:pPr>
        <w:spacing w:line="360" w:lineRule="auto"/>
        <w:ind w:firstLine="480" w:firstLineChars="200"/>
        <w:rPr>
          <w:rFonts w:asciiTheme="minorEastAsia" w:hAnsiTheme="minorEastAsia" w:eastAsiaTheme="minorEastAsia" w:cstheme="minorEastAsia"/>
          <w:snapToGrid w:val="0"/>
          <w:color w:val="181717" w:themeColor="background2" w:themeShade="1A"/>
          <w:kern w:val="2"/>
          <w:sz w:val="24"/>
          <w:szCs w:val="24"/>
        </w:rPr>
      </w:pPr>
      <w:r>
        <w:rPr>
          <w:rFonts w:hint="eastAsia" w:asciiTheme="minorEastAsia" w:hAnsiTheme="minorEastAsia" w:eastAsiaTheme="minorEastAsia" w:cstheme="minorEastAsia"/>
          <w:snapToGrid w:val="0"/>
          <w:color w:val="181717" w:themeColor="background2" w:themeShade="1A"/>
          <w:kern w:val="2"/>
          <w:sz w:val="24"/>
          <w:szCs w:val="24"/>
        </w:rPr>
        <w:t>5.项目性质：新建</w:t>
      </w:r>
    </w:p>
    <w:p>
      <w:pPr>
        <w:spacing w:line="360" w:lineRule="auto"/>
        <w:ind w:firstLine="480" w:firstLineChars="200"/>
        <w:rPr>
          <w:rFonts w:asciiTheme="minorEastAsia" w:hAnsiTheme="minorEastAsia" w:eastAsiaTheme="minorEastAsia" w:cstheme="minorEastAsia"/>
          <w:color w:val="181717" w:themeColor="background2" w:themeShade="1A"/>
          <w:sz w:val="24"/>
        </w:rPr>
      </w:pPr>
      <w:r>
        <w:rPr>
          <w:rFonts w:hint="eastAsia" w:asciiTheme="minorEastAsia" w:hAnsiTheme="minorEastAsia" w:eastAsiaTheme="minorEastAsia" w:cstheme="minorEastAsia"/>
          <w:snapToGrid w:val="0"/>
          <w:color w:val="181717" w:themeColor="background2" w:themeShade="1A"/>
          <w:kern w:val="2"/>
          <w:sz w:val="24"/>
          <w:szCs w:val="24"/>
        </w:rPr>
        <w:t>6.项目主要内容：</w:t>
      </w:r>
      <w:r>
        <w:rPr>
          <w:rFonts w:hint="eastAsia" w:asciiTheme="minorEastAsia" w:hAnsiTheme="minorEastAsia" w:eastAsiaTheme="minorEastAsia" w:cstheme="minorEastAsia"/>
          <w:color w:val="181717" w:themeColor="background2" w:themeShade="1A"/>
          <w:sz w:val="24"/>
        </w:rPr>
        <w:t>黑潭沟尾矿库是</w:t>
      </w:r>
      <w:r>
        <w:rPr>
          <w:rFonts w:hint="eastAsia" w:asciiTheme="minorEastAsia" w:hAnsiTheme="minorEastAsia" w:eastAsiaTheme="minorEastAsia" w:cstheme="minorEastAsia"/>
          <w:snapToGrid w:val="0"/>
          <w:color w:val="181717" w:themeColor="background2" w:themeShade="1A"/>
          <w:kern w:val="2"/>
          <w:sz w:val="24"/>
          <w:szCs w:val="24"/>
        </w:rPr>
        <w:t>甘肃厂坝有色金属有限责任公司厂坝铅锌矿计划新建的</w:t>
      </w:r>
      <w:r>
        <w:rPr>
          <w:rFonts w:hint="eastAsia" w:asciiTheme="minorEastAsia" w:hAnsiTheme="minorEastAsia" w:eastAsiaTheme="minorEastAsia" w:cstheme="minorEastAsia"/>
          <w:color w:val="181717" w:themeColor="background2" w:themeShade="1A"/>
          <w:sz w:val="24"/>
        </w:rPr>
        <w:t>尾矿库，位于甘肃省陇南市成县黄渚镇厂坝铅锌矿选矿厂东北侧约2.8km处的黑潭沟，地形标高介于1252.00m～1485m之间。</w:t>
      </w:r>
    </w:p>
    <w:p>
      <w:pPr>
        <w:spacing w:line="360" w:lineRule="auto"/>
        <w:ind w:firstLine="480" w:firstLineChars="200"/>
        <w:rPr>
          <w:rFonts w:asciiTheme="minorEastAsia" w:hAnsiTheme="minorEastAsia" w:eastAsiaTheme="minorEastAsia" w:cstheme="minorEastAsia"/>
          <w:color w:val="181717" w:themeColor="background2" w:themeShade="1A"/>
          <w:sz w:val="24"/>
        </w:rPr>
      </w:pPr>
      <w:r>
        <w:rPr>
          <w:rFonts w:hint="eastAsia" w:asciiTheme="minorEastAsia" w:hAnsiTheme="minorEastAsia" w:eastAsiaTheme="minorEastAsia" w:cstheme="minorEastAsia"/>
          <w:color w:val="181717" w:themeColor="background2" w:themeShade="1A"/>
          <w:sz w:val="24"/>
        </w:rPr>
        <w:t>该项目主要内容：初期坝、防排洪系统、排渗系统、环保及监测系统、尾矿输送回水、辅助设施等工程。该库址初期坝坝顶标高1395.0m，坝轴线底标高1323.0m，坝高72m，堆积坝最终标高1485.0m，堆积坝高90.0m，总坝高162m，总库容3995.7×10</w:t>
      </w:r>
      <w:r>
        <w:rPr>
          <w:rFonts w:hint="eastAsia" w:asciiTheme="minorEastAsia" w:hAnsiTheme="minorEastAsia" w:eastAsiaTheme="minorEastAsia" w:cstheme="minorEastAsia"/>
          <w:color w:val="181717" w:themeColor="background2" w:themeShade="1A"/>
          <w:sz w:val="24"/>
          <w:vertAlign w:val="superscript"/>
        </w:rPr>
        <w:t>4</w:t>
      </w:r>
      <w:r>
        <w:rPr>
          <w:rFonts w:hint="eastAsia" w:asciiTheme="minorEastAsia" w:hAnsiTheme="minorEastAsia" w:eastAsiaTheme="minorEastAsia" w:cstheme="minorEastAsia"/>
          <w:color w:val="181717" w:themeColor="background2" w:themeShade="1A"/>
          <w:sz w:val="24"/>
        </w:rPr>
        <w:t>m</w:t>
      </w:r>
      <w:r>
        <w:rPr>
          <w:rFonts w:hint="eastAsia" w:asciiTheme="minorEastAsia" w:hAnsiTheme="minorEastAsia" w:eastAsiaTheme="minorEastAsia" w:cstheme="minorEastAsia"/>
          <w:color w:val="181717" w:themeColor="background2" w:themeShade="1A"/>
          <w:sz w:val="24"/>
          <w:vertAlign w:val="superscript"/>
        </w:rPr>
        <w:t>3</w:t>
      </w:r>
      <w:r>
        <w:rPr>
          <w:rFonts w:hint="eastAsia" w:asciiTheme="minorEastAsia" w:hAnsiTheme="minorEastAsia" w:eastAsiaTheme="minorEastAsia" w:cstheme="minorEastAsia"/>
          <w:color w:val="181717" w:themeColor="background2" w:themeShade="1A"/>
          <w:sz w:val="24"/>
        </w:rPr>
        <w:t>，属于二等库。尾矿库采用上游式筑坝法，排放方式为湿排。-0.074mm尾砂约占79.18%，干密度1.4t/m³，年入库尾矿量约120×10</w:t>
      </w:r>
      <w:r>
        <w:rPr>
          <w:rFonts w:hint="eastAsia" w:asciiTheme="minorEastAsia" w:hAnsiTheme="minorEastAsia" w:eastAsiaTheme="minorEastAsia" w:cstheme="minorEastAsia"/>
          <w:color w:val="181717" w:themeColor="background2" w:themeShade="1A"/>
          <w:sz w:val="24"/>
          <w:vertAlign w:val="superscript"/>
        </w:rPr>
        <w:t>4</w:t>
      </w:r>
      <w:r>
        <w:rPr>
          <w:rFonts w:hint="eastAsia" w:asciiTheme="minorEastAsia" w:hAnsiTheme="minorEastAsia" w:eastAsiaTheme="minorEastAsia" w:cstheme="minorEastAsia"/>
          <w:color w:val="181717" w:themeColor="background2" w:themeShade="1A"/>
          <w:sz w:val="24"/>
        </w:rPr>
        <w:t>m</w:t>
      </w:r>
      <w:r>
        <w:rPr>
          <w:rFonts w:hint="eastAsia" w:asciiTheme="minorEastAsia" w:hAnsiTheme="minorEastAsia" w:eastAsiaTheme="minorEastAsia" w:cstheme="minorEastAsia"/>
          <w:color w:val="181717" w:themeColor="background2" w:themeShade="1A"/>
          <w:sz w:val="24"/>
          <w:vertAlign w:val="superscript"/>
        </w:rPr>
        <w:t>3</w:t>
      </w:r>
      <w:r>
        <w:rPr>
          <w:rFonts w:hint="eastAsia" w:asciiTheme="minorEastAsia" w:hAnsiTheme="minorEastAsia" w:eastAsiaTheme="minorEastAsia" w:cstheme="minorEastAsia"/>
          <w:color w:val="181717" w:themeColor="background2" w:themeShade="1A"/>
          <w:sz w:val="24"/>
        </w:rPr>
        <w:t>。</w:t>
      </w:r>
    </w:p>
    <w:p>
      <w:pPr>
        <w:spacing w:line="360" w:lineRule="auto"/>
        <w:ind w:firstLine="480" w:firstLineChars="200"/>
        <w:rPr>
          <w:rFonts w:asciiTheme="minorEastAsia" w:hAnsiTheme="minorEastAsia" w:eastAsiaTheme="minorEastAsia" w:cstheme="minorEastAsia"/>
          <w:color w:val="181717" w:themeColor="background2" w:themeShade="1A"/>
          <w:sz w:val="24"/>
        </w:rPr>
      </w:pPr>
      <w:r>
        <w:rPr>
          <w:rFonts w:hint="eastAsia" w:asciiTheme="minorEastAsia" w:hAnsiTheme="minorEastAsia" w:eastAsiaTheme="minorEastAsia" w:cstheme="minorEastAsia"/>
          <w:color w:val="181717" w:themeColor="background2" w:themeShade="1A"/>
          <w:sz w:val="24"/>
        </w:rPr>
        <w:t>初期坝坝顶高程1395.0m，坝顶宽4m，坝型为碾压透水土石坝，上游坡比1:2.3，每10m高设置3.0m宽的锚固平台；下游坡比1:2.2，每10m高设置2.0m宽的马道。初期坝上下游平均坡比均为1:2.5。</w:t>
      </w:r>
    </w:p>
    <w:p>
      <w:pPr>
        <w:spacing w:line="360" w:lineRule="auto"/>
        <w:ind w:firstLine="480" w:firstLineChars="200"/>
        <w:rPr>
          <w:rFonts w:asciiTheme="minorEastAsia" w:hAnsiTheme="minorEastAsia" w:eastAsiaTheme="minorEastAsia" w:cstheme="minorEastAsia"/>
          <w:color w:val="181717" w:themeColor="background2" w:themeShade="1A"/>
          <w:sz w:val="24"/>
        </w:rPr>
      </w:pPr>
      <w:r>
        <w:rPr>
          <w:rFonts w:hint="eastAsia" w:asciiTheme="minorEastAsia" w:hAnsiTheme="minorEastAsia" w:eastAsiaTheme="minorEastAsia" w:cstheme="minorEastAsia"/>
          <w:color w:val="181717" w:themeColor="background2" w:themeShade="1A"/>
          <w:sz w:val="24"/>
        </w:rPr>
        <w:t>堆积坝坝顶标高1485.0m，外坡比1:4.5，每隔8.0m设一道4.0m宽马道，堆积坝高度为90.0m。堆积坝内设排渗设施，随着堆积坝的逐渐加高而设置。在尾矿坝运行期间，初期坝顶以上沉积滩每上升5.0m铺设一层排渗管，排渗管采用DN90PE管，水平间距3.0m，长50.0m，上半部梅花型间距20cm开设直径1.4cm圆孔，外侧包裹200g/m</w:t>
      </w:r>
      <w:r>
        <w:rPr>
          <w:rFonts w:hint="eastAsia" w:asciiTheme="minorEastAsia" w:hAnsiTheme="minorEastAsia" w:eastAsiaTheme="minorEastAsia" w:cstheme="minorEastAsia"/>
          <w:color w:val="181717" w:themeColor="background2" w:themeShade="1A"/>
          <w:sz w:val="24"/>
          <w:vertAlign w:val="superscript"/>
        </w:rPr>
        <w:t>2</w:t>
      </w:r>
      <w:r>
        <w:rPr>
          <w:rFonts w:hint="eastAsia" w:asciiTheme="minorEastAsia" w:hAnsiTheme="minorEastAsia" w:eastAsiaTheme="minorEastAsia" w:cstheme="minorEastAsia"/>
          <w:color w:val="181717" w:themeColor="background2" w:themeShade="1A"/>
          <w:sz w:val="24"/>
        </w:rPr>
        <w:t>土工布一层。排渗管按不小于1%坡度坡向库内铺设，并与横向DN90PE管采用三通连接，由DN90PE管将渗水导出引至坝肩截水沟，在坝肩排水沟一侧放置一根DN200PE排水管，并将横向DN90PE排渗管与坝肩排水沟DN200PE排水管连接，在实现库内渗水由DN200排水管引流至500m³集水池回收利用的同时，实现坝肩排水沟清污分流功能。</w:t>
      </w:r>
    </w:p>
    <w:p>
      <w:pPr>
        <w:spacing w:line="360" w:lineRule="auto"/>
        <w:ind w:firstLine="480" w:firstLineChars="200"/>
        <w:rPr>
          <w:rFonts w:asciiTheme="minorEastAsia" w:hAnsiTheme="minorEastAsia" w:eastAsiaTheme="minorEastAsia" w:cstheme="minorEastAsia"/>
          <w:color w:val="181717" w:themeColor="background2" w:themeShade="1A"/>
          <w:sz w:val="24"/>
        </w:rPr>
      </w:pPr>
      <w:r>
        <w:rPr>
          <w:rFonts w:hint="eastAsia" w:asciiTheme="minorEastAsia" w:hAnsiTheme="minorEastAsia" w:eastAsiaTheme="minorEastAsia" w:cstheme="minorEastAsia"/>
          <w:color w:val="181717" w:themeColor="background2" w:themeShade="1A"/>
          <w:sz w:val="24"/>
        </w:rPr>
        <w:t>根据环保要求，尾矿库全库区铺设土工膜防渗层，库区防渗层结构（从尾砂至基础层）依次为：①尾砂→②500g/m2土工布→③1.5mm厚土工膜→④6000g/m</w:t>
      </w:r>
      <w:r>
        <w:rPr>
          <w:rFonts w:hint="eastAsia" w:asciiTheme="minorEastAsia" w:hAnsiTheme="minorEastAsia" w:eastAsiaTheme="minorEastAsia" w:cstheme="minorEastAsia"/>
          <w:color w:val="181717" w:themeColor="background2" w:themeShade="1A"/>
          <w:sz w:val="24"/>
          <w:vertAlign w:val="superscript"/>
        </w:rPr>
        <w:t>2</w:t>
      </w:r>
      <w:r>
        <w:rPr>
          <w:rFonts w:hint="eastAsia" w:asciiTheme="minorEastAsia" w:hAnsiTheme="minorEastAsia" w:eastAsiaTheme="minorEastAsia" w:cstheme="minorEastAsia"/>
          <w:color w:val="181717" w:themeColor="background2" w:themeShade="1A"/>
          <w:sz w:val="24"/>
        </w:rPr>
        <w:t>纳基膨润土垫→⑤库区整平；</w:t>
      </w:r>
    </w:p>
    <w:p>
      <w:pPr>
        <w:spacing w:line="360" w:lineRule="auto"/>
        <w:ind w:firstLine="480" w:firstLineChars="200"/>
        <w:rPr>
          <w:rFonts w:asciiTheme="minorEastAsia" w:hAnsiTheme="minorEastAsia" w:eastAsiaTheme="minorEastAsia" w:cstheme="minorEastAsia"/>
          <w:color w:val="181717" w:themeColor="background2" w:themeShade="1A"/>
          <w:sz w:val="24"/>
        </w:rPr>
      </w:pPr>
      <w:r>
        <w:rPr>
          <w:rFonts w:hint="eastAsia" w:asciiTheme="minorEastAsia" w:hAnsiTheme="minorEastAsia" w:eastAsiaTheme="minorEastAsia" w:cstheme="minorEastAsia"/>
          <w:color w:val="181717" w:themeColor="background2" w:themeShade="1A"/>
          <w:sz w:val="24"/>
        </w:rPr>
        <w:t>库外排洪系统由拦洪坝+排洪隧洞组成，在库尾左右两个支沟建两座拦洪坝，拦洪坝均采用浆砌石结构，右支沟拦洪坝坝顶标高1485m，坝轴线最低标高1430m，坝高55m，坝顶宽4m，坝轴线长133m，上游坡比1:0.2，下游坡比1:0.8；左支沟拦洪坝坝顶标高1500m，坝轴线最低标高1486m，坝高14m，坝顶宽4m，坝轴线长27.4m，上游坡比1:0.2，下游坡比1:0.8，在尾矿库湿排至相应标高前，左、右支沟拦洪坝前期施工高度为10m，实现库外截、排水功能即可。在拦洪坝上游设置拦渣坝，拦渣坝结构为跌水井+消力池+钢结构栅栏，杜绝枯树木枝等杂物进入排洪隧洞造成堵塞。拦洪坝前设排洪隧洞，隧洞采用圆拱直墙型。右岸隧洞自进水口至3#支洞出口处采用Ⅰ型断面，断面尺寸为3m*4m，墙高2.5m，圆拱直径3m，衬砌厚0.3~0.5m；自3#支洞出口至隧洞出口采用II型断面，断面尺寸为4m*4m，墙高2.0m，圆拱直径4m，衬砌厚0.3~0.5m。左岸隧洞自进水口至2#支洞出口处采用Ⅰ型断面，断面尺寸为3m*4m，墙高2.5m，圆拱直径3m，衬砌厚0.3~0.5m；自2#支洞出口至隧洞出口采用II型断面，断面尺寸为4m*4m，墙高2.0m，圆拱直径4m，衬砌厚0.3~0.5m。右岸隧洞长1895.0m，进水口底标高1436.0m，出水口底标高1310.0m，纵坡6.6%；左岸隧洞长2029.0m，进水口底标高1482.0m，出水口底标高1315.0m，纵坡8.2%。两侧隧洞出口各接排洪明渠，将洪水引至截渗坝下游消力池。</w:t>
      </w:r>
    </w:p>
    <w:p>
      <w:pPr>
        <w:spacing w:line="360" w:lineRule="auto"/>
        <w:ind w:firstLine="480" w:firstLineChars="200"/>
        <w:rPr>
          <w:rFonts w:asciiTheme="minorEastAsia" w:hAnsiTheme="minorEastAsia" w:eastAsiaTheme="minorEastAsia" w:cstheme="minorEastAsia"/>
          <w:color w:val="181717" w:themeColor="background2" w:themeShade="1A"/>
          <w:sz w:val="24"/>
        </w:rPr>
      </w:pPr>
      <w:r>
        <w:rPr>
          <w:rFonts w:hint="eastAsia" w:asciiTheme="minorEastAsia" w:hAnsiTheme="minorEastAsia" w:eastAsiaTheme="minorEastAsia" w:cstheme="minorEastAsia"/>
          <w:color w:val="181717" w:themeColor="background2" w:themeShade="1A"/>
          <w:sz w:val="24"/>
        </w:rPr>
        <w:t>库内排洪系统由排水井（标高1435m以上采用排水斜槽）+排水管+排水支洞+排洪隧洞组成，库内设12座排水井，排水井为框架式排水井。12座排水井均采用C30钢筋混凝土，10#井井高为6m，其他排水井井高均为16m，内径2.5m；排水管内径为1.6m，壁厚0.3~0.5m，采用C30钢筋混凝土，最缓段纵向坡度为2.0%，排水管底部铺设C15混凝土垫层，厚度0.20m，排水管沿长度方向每隔10m设置一道伸缩缝，每一道伸缩缝外层采用多层土工布包裹，防止尾砂灌入，缝间采用橡胶止水带连接；排水支洞采用圆拱直墙式型，断面尺寸2.0m×2.0m，圆拱直径2.0m，直墙高1.0m，衬砌厚0.3~0.5m，最缓坡度为2.0%。1#、2#、3#、4#排水井由排水管连接，1#排水井井座处通过排水管与1#排水支洞相连，1#排水支洞接左岸排水隧洞主洞；5#、6#、7#、8#、9#、10#排水井由排水管连接，5#排水井井座处通过排水管与2#排水支洞相连，2#排水支洞接左岸排水隧洞主洞；11#、12#排水井由排水管连接，11#排水井井座处通过排水管与3#排水支洞相连，3#排水支洞接右岸排水隧洞主洞；1420m～1435m采用排水管，1435m以上采用排水斜槽，采用C30钢筋混凝土，排水斜槽断面尺寸为2.0×2.0m，壁厚0.3～0.5m。</w:t>
      </w:r>
    </w:p>
    <w:p>
      <w:pPr>
        <w:spacing w:line="360" w:lineRule="auto"/>
        <w:ind w:firstLine="480" w:firstLineChars="200"/>
        <w:rPr>
          <w:rFonts w:asciiTheme="minorEastAsia" w:hAnsiTheme="minorEastAsia" w:eastAsiaTheme="minorEastAsia" w:cstheme="minorEastAsia"/>
          <w:color w:val="181717" w:themeColor="background2" w:themeShade="1A"/>
          <w:sz w:val="24"/>
        </w:rPr>
      </w:pPr>
      <w:r>
        <w:rPr>
          <w:rFonts w:hint="eastAsia" w:asciiTheme="minorEastAsia" w:hAnsiTheme="minorEastAsia" w:eastAsiaTheme="minorEastAsia" w:cstheme="minorEastAsia"/>
          <w:color w:val="181717" w:themeColor="background2" w:themeShade="1A"/>
          <w:sz w:val="24"/>
        </w:rPr>
        <w:t>尾矿库库区设置清污分流截水沟，清污分流截水沟采用C30钢筋混凝土采结构，断面形式为梯形，底宽1.5m，高1.5m，壁厚0.20m，外侧边坡系数m=0，内侧边坡系数m=1，左右岸清污分流截水沟分别自中间段坡向库尾拦洪坝前及下游，沟底纵坡不小于1%。</w:t>
      </w:r>
    </w:p>
    <w:p>
      <w:pPr>
        <w:spacing w:line="360" w:lineRule="auto"/>
        <w:ind w:firstLine="480" w:firstLineChars="200"/>
        <w:rPr>
          <w:rFonts w:asciiTheme="minorEastAsia" w:hAnsiTheme="minorEastAsia" w:eastAsiaTheme="minorEastAsia" w:cstheme="minorEastAsia"/>
          <w:color w:val="181717" w:themeColor="background2" w:themeShade="1A"/>
          <w:sz w:val="24"/>
        </w:rPr>
      </w:pPr>
      <w:r>
        <w:rPr>
          <w:rFonts w:hint="eastAsia" w:asciiTheme="minorEastAsia" w:hAnsiTheme="minorEastAsia" w:eastAsiaTheme="minorEastAsia" w:cstheme="minorEastAsia"/>
          <w:color w:val="181717" w:themeColor="background2" w:themeShade="1A"/>
          <w:sz w:val="24"/>
        </w:rPr>
        <w:t>尾矿库及道路征地面积约1368902.7m</w:t>
      </w:r>
      <w:r>
        <w:rPr>
          <w:rFonts w:hint="eastAsia" w:asciiTheme="minorEastAsia" w:hAnsiTheme="minorEastAsia" w:eastAsiaTheme="minorEastAsia" w:cstheme="minorEastAsia"/>
          <w:color w:val="181717" w:themeColor="background2" w:themeShade="1A"/>
          <w:sz w:val="24"/>
          <w:vertAlign w:val="superscript"/>
        </w:rPr>
        <w:t>2</w:t>
      </w:r>
      <w:r>
        <w:rPr>
          <w:rFonts w:hint="eastAsia" w:asciiTheme="minorEastAsia" w:hAnsiTheme="minorEastAsia" w:eastAsiaTheme="minorEastAsia" w:cstheme="minorEastAsia"/>
          <w:color w:val="181717" w:themeColor="background2" w:themeShade="1A"/>
          <w:sz w:val="24"/>
        </w:rPr>
        <w:t>，尾矿输送管线征地面积约13143.3m</w:t>
      </w:r>
      <w:r>
        <w:rPr>
          <w:rFonts w:hint="eastAsia" w:asciiTheme="minorEastAsia" w:hAnsiTheme="minorEastAsia" w:eastAsiaTheme="minorEastAsia" w:cstheme="minorEastAsia"/>
          <w:color w:val="181717" w:themeColor="background2" w:themeShade="1A"/>
          <w:sz w:val="24"/>
          <w:vertAlign w:val="superscript"/>
        </w:rPr>
        <w:t>2</w:t>
      </w:r>
      <w:r>
        <w:rPr>
          <w:rFonts w:hint="eastAsia" w:asciiTheme="minorEastAsia" w:hAnsiTheme="minorEastAsia" w:eastAsiaTheme="minorEastAsia" w:cstheme="minorEastAsia"/>
          <w:color w:val="181717" w:themeColor="background2" w:themeShade="1A"/>
          <w:sz w:val="24"/>
        </w:rPr>
        <w:t>。</w:t>
      </w:r>
    </w:p>
    <w:p>
      <w:pPr>
        <w:spacing w:line="360" w:lineRule="auto"/>
        <w:outlineLvl w:val="1"/>
        <w:rPr>
          <w:rFonts w:ascii="宋体" w:hAnsi="宋体" w:cs="宋体"/>
          <w:b/>
          <w:sz w:val="24"/>
          <w:szCs w:val="24"/>
          <w:shd w:val="clear" w:color="auto" w:fill="FFFFFF"/>
        </w:rPr>
      </w:pPr>
      <w:bookmarkStart w:id="21" w:name="_Toc13049"/>
      <w:bookmarkStart w:id="22" w:name="_Toc10532"/>
      <w:bookmarkStart w:id="23" w:name="_Toc30908"/>
      <w:bookmarkStart w:id="24" w:name="_Toc15095"/>
      <w:bookmarkStart w:id="25" w:name="_Toc26769"/>
      <w:bookmarkStart w:id="26" w:name="_Toc10443"/>
      <w:bookmarkStart w:id="27" w:name="_Toc11193"/>
      <w:bookmarkStart w:id="28" w:name="_Toc4739"/>
      <w:bookmarkStart w:id="29" w:name="_Toc25268"/>
      <w:bookmarkStart w:id="30" w:name="_Toc8134"/>
      <w:r>
        <w:rPr>
          <w:rFonts w:hint="eastAsia" w:ascii="宋体" w:hAnsi="宋体"/>
          <w:b/>
          <w:bCs/>
          <w:sz w:val="24"/>
          <w:szCs w:val="24"/>
          <w:shd w:val="clear" w:color="auto" w:fill="FFFFFF"/>
        </w:rPr>
        <w:t>二、招标</w:t>
      </w:r>
      <w:bookmarkEnd w:id="21"/>
      <w:bookmarkEnd w:id="22"/>
      <w:bookmarkEnd w:id="23"/>
      <w:bookmarkEnd w:id="24"/>
      <w:r>
        <w:rPr>
          <w:rFonts w:hint="eastAsia" w:ascii="宋体" w:hAnsi="宋体"/>
          <w:b/>
          <w:bCs/>
          <w:sz w:val="24"/>
          <w:szCs w:val="24"/>
          <w:shd w:val="clear" w:color="auto" w:fill="FFFFFF"/>
        </w:rPr>
        <w:t>内容</w:t>
      </w:r>
      <w:bookmarkEnd w:id="25"/>
      <w:bookmarkEnd w:id="26"/>
      <w:bookmarkEnd w:id="27"/>
      <w:bookmarkEnd w:id="28"/>
      <w:bookmarkEnd w:id="29"/>
      <w:bookmarkEnd w:id="30"/>
    </w:p>
    <w:p>
      <w:pPr>
        <w:spacing w:line="360" w:lineRule="auto"/>
        <w:ind w:firstLine="480" w:firstLineChars="200"/>
        <w:rPr>
          <w:rFonts w:ascii="宋体" w:hAnsi="宋体" w:cs="宋体"/>
          <w:sz w:val="24"/>
          <w:szCs w:val="24"/>
        </w:rPr>
      </w:pPr>
      <w:bookmarkStart w:id="31" w:name="_Toc12091"/>
      <w:bookmarkStart w:id="32" w:name="_Toc24415"/>
      <w:bookmarkStart w:id="33" w:name="_Toc2377"/>
      <w:r>
        <w:rPr>
          <w:rFonts w:hint="eastAsia" w:ascii="宋体" w:hAnsi="宋体" w:cs="宋体"/>
          <w:sz w:val="24"/>
          <w:szCs w:val="24"/>
        </w:rPr>
        <w:t>1.招标范围：甘肃厂坝有色金属有限责任公司厂坝铅锌矿黑潭沟尾矿库工程安全预评价报告的编制答辩、修改、完善及评审工作。</w:t>
      </w:r>
    </w:p>
    <w:p>
      <w:pPr>
        <w:widowControl/>
        <w:autoSpaceDE w:val="0"/>
        <w:snapToGrid w:val="0"/>
        <w:spacing w:line="360" w:lineRule="auto"/>
        <w:ind w:firstLine="480" w:firstLineChars="200"/>
        <w:rPr>
          <w:rFonts w:ascii="宋体" w:hAnsi="宋体"/>
          <w:snapToGrid w:val="0"/>
          <w:kern w:val="2"/>
          <w:sz w:val="24"/>
          <w:szCs w:val="24"/>
        </w:rPr>
      </w:pPr>
      <w:r>
        <w:rPr>
          <w:rFonts w:hint="eastAsia" w:ascii="宋体" w:hAnsi="宋体"/>
          <w:snapToGrid w:val="0"/>
          <w:kern w:val="2"/>
          <w:sz w:val="24"/>
          <w:szCs w:val="24"/>
        </w:rPr>
        <w:t>2.质量要求：安全预评价报告符合国家的法律法规和相关规范最新要求，满足该项目技术审查会要求，确保通过评审及取得批复。</w:t>
      </w:r>
    </w:p>
    <w:p>
      <w:pPr>
        <w:pStyle w:val="5"/>
        <w:adjustRightInd w:val="0"/>
        <w:snapToGrid w:val="0"/>
        <w:spacing w:after="0" w:line="360" w:lineRule="auto"/>
        <w:ind w:left="0" w:leftChars="0" w:firstLine="480" w:firstLineChars="200"/>
        <w:rPr>
          <w:rFonts w:ascii="宋体" w:hAnsi="宋体" w:cs="宋体"/>
          <w:kern w:val="2"/>
          <w:sz w:val="24"/>
          <w:szCs w:val="24"/>
          <w:shd w:val="clear" w:color="auto" w:fill="FFFFFF"/>
          <w:lang w:bidi="ar-SA"/>
        </w:rPr>
      </w:pPr>
      <w:r>
        <w:rPr>
          <w:rFonts w:hint="eastAsia" w:ascii="宋体" w:hAnsi="宋体"/>
          <w:snapToGrid w:val="0"/>
          <w:kern w:val="2"/>
          <w:sz w:val="24"/>
          <w:szCs w:val="24"/>
        </w:rPr>
        <w:t>3.服务期限：合同签订后45日历天内完成安全预评价报告的编制及评审</w:t>
      </w:r>
    </w:p>
    <w:p>
      <w:pPr>
        <w:pStyle w:val="3"/>
        <w:adjustRightInd w:val="0"/>
        <w:snapToGrid w:val="0"/>
        <w:spacing w:after="0" w:line="360" w:lineRule="auto"/>
        <w:outlineLvl w:val="1"/>
        <w:rPr>
          <w:rFonts w:ascii="宋体" w:hAnsi="宋体"/>
          <w:b/>
          <w:bCs/>
          <w:sz w:val="24"/>
          <w:szCs w:val="24"/>
        </w:rPr>
      </w:pPr>
      <w:bookmarkStart w:id="34" w:name="_Toc21332"/>
      <w:bookmarkStart w:id="35" w:name="_Toc19225"/>
      <w:bookmarkStart w:id="36" w:name="_Toc24003"/>
      <w:bookmarkStart w:id="37" w:name="_Toc26233"/>
      <w:bookmarkStart w:id="38" w:name="_Toc9049"/>
      <w:bookmarkStart w:id="39" w:name="_Toc6664"/>
      <w:bookmarkStart w:id="40" w:name="_Toc4155"/>
      <w:r>
        <w:rPr>
          <w:rFonts w:hint="eastAsia" w:ascii="宋体" w:hAnsi="宋体"/>
          <w:b/>
          <w:bCs/>
          <w:sz w:val="24"/>
          <w:szCs w:val="24"/>
        </w:rPr>
        <w:t>三、投标人资格要求</w:t>
      </w:r>
      <w:bookmarkEnd w:id="31"/>
      <w:bookmarkEnd w:id="32"/>
      <w:bookmarkEnd w:id="33"/>
      <w:bookmarkEnd w:id="34"/>
      <w:bookmarkEnd w:id="35"/>
      <w:bookmarkEnd w:id="36"/>
      <w:bookmarkEnd w:id="37"/>
      <w:bookmarkEnd w:id="38"/>
      <w:bookmarkEnd w:id="39"/>
      <w:bookmarkEnd w:id="40"/>
    </w:p>
    <w:p>
      <w:pPr>
        <w:widowControl/>
        <w:snapToGrid w:val="0"/>
        <w:spacing w:line="360" w:lineRule="auto"/>
        <w:ind w:firstLine="480" w:firstLineChars="200"/>
        <w:rPr>
          <w:rFonts w:ascii="宋体" w:hAnsi="宋体"/>
          <w:bCs/>
          <w:snapToGrid w:val="0"/>
          <w:sz w:val="24"/>
          <w:szCs w:val="24"/>
        </w:rPr>
      </w:pPr>
      <w:r>
        <w:rPr>
          <w:rFonts w:hint="eastAsia" w:ascii="宋体" w:hAnsi="宋体"/>
          <w:bCs/>
          <w:snapToGrid w:val="0"/>
          <w:sz w:val="24"/>
          <w:szCs w:val="24"/>
        </w:rPr>
        <w:t>1.在中华人民共和国境内注册的独立法人单位，有合法有效的营业执照。</w:t>
      </w:r>
    </w:p>
    <w:p>
      <w:pPr>
        <w:widowControl/>
        <w:snapToGrid w:val="0"/>
        <w:spacing w:line="360" w:lineRule="auto"/>
        <w:ind w:firstLine="480" w:firstLineChars="200"/>
        <w:rPr>
          <w:rFonts w:ascii="宋体" w:hAnsi="宋体"/>
          <w:bCs/>
          <w:snapToGrid w:val="0"/>
          <w:sz w:val="24"/>
          <w:szCs w:val="24"/>
        </w:rPr>
      </w:pPr>
      <w:r>
        <w:rPr>
          <w:rFonts w:hint="eastAsia" w:ascii="宋体" w:hAnsi="宋体"/>
          <w:bCs/>
          <w:snapToGrid w:val="0"/>
          <w:sz w:val="24"/>
          <w:szCs w:val="24"/>
        </w:rPr>
        <w:t>2.投标人须具有安全评价资质，资质具有的业务范围包括金属、非金属矿及其他矿采选业。</w:t>
      </w:r>
    </w:p>
    <w:p>
      <w:pPr>
        <w:widowControl/>
        <w:snapToGrid w:val="0"/>
        <w:spacing w:line="360" w:lineRule="auto"/>
        <w:ind w:firstLine="480" w:firstLineChars="200"/>
        <w:rPr>
          <w:rFonts w:ascii="宋体" w:hAnsi="宋体"/>
          <w:bCs/>
          <w:snapToGrid w:val="0"/>
          <w:color w:val="000000" w:themeColor="text1"/>
          <w:sz w:val="24"/>
          <w:szCs w:val="24"/>
          <w14:textFill>
            <w14:solidFill>
              <w14:schemeClr w14:val="tx1"/>
            </w14:solidFill>
          </w14:textFill>
        </w:rPr>
      </w:pPr>
      <w:r>
        <w:rPr>
          <w:rFonts w:hint="eastAsia" w:ascii="宋体" w:hAnsi="宋体"/>
          <w:bCs/>
          <w:snapToGrid w:val="0"/>
          <w:color w:val="000000" w:themeColor="text1"/>
          <w:sz w:val="24"/>
          <w:szCs w:val="24"/>
          <w14:textFill>
            <w14:solidFill>
              <w14:schemeClr w14:val="tx1"/>
            </w14:solidFill>
          </w14:textFill>
        </w:rPr>
        <w:t>3.业绩要求：至少具有</w:t>
      </w:r>
      <w:r>
        <w:rPr>
          <w:rFonts w:hint="eastAsia" w:ascii="宋体" w:hAnsi="宋体"/>
          <w:bCs/>
          <w:snapToGrid w:val="0"/>
          <w:color w:val="000000" w:themeColor="text1"/>
          <w:sz w:val="24"/>
          <w:szCs w:val="24"/>
          <w:lang w:val="en-US" w:eastAsia="zh-CN"/>
          <w14:textFill>
            <w14:solidFill>
              <w14:schemeClr w14:val="tx1"/>
            </w14:solidFill>
          </w14:textFill>
        </w:rPr>
        <w:t>1</w:t>
      </w:r>
      <w:r>
        <w:rPr>
          <w:rFonts w:hint="eastAsia" w:ascii="宋体" w:hAnsi="宋体"/>
          <w:bCs/>
          <w:snapToGrid w:val="0"/>
          <w:color w:val="000000" w:themeColor="text1"/>
          <w:sz w:val="24"/>
          <w:szCs w:val="24"/>
          <w14:textFill>
            <w14:solidFill>
              <w14:schemeClr w14:val="tx1"/>
            </w14:solidFill>
          </w14:textFill>
        </w:rPr>
        <w:t>项二等及二等以上尾矿库安全评价报告编制合同业绩</w:t>
      </w:r>
      <w:r>
        <w:rPr>
          <w:rFonts w:hint="eastAsia" w:ascii="宋体" w:hAnsi="宋体"/>
          <w:bCs/>
          <w:snapToGrid w:val="0"/>
          <w:color w:val="000000" w:themeColor="text1"/>
          <w:sz w:val="24"/>
          <w:szCs w:val="24"/>
          <w:lang w:eastAsia="zh-CN"/>
          <w14:textFill>
            <w14:solidFill>
              <w14:schemeClr w14:val="tx1"/>
            </w14:solidFill>
          </w14:textFill>
        </w:rPr>
        <w:t>（</w:t>
      </w:r>
      <w:r>
        <w:rPr>
          <w:rFonts w:hint="eastAsia" w:ascii="宋体" w:hAnsi="宋体"/>
          <w:bCs/>
          <w:snapToGrid w:val="0"/>
          <w:color w:val="000000" w:themeColor="text1"/>
          <w:sz w:val="24"/>
          <w:szCs w:val="24"/>
          <w:lang w:val="en-US" w:eastAsia="zh-CN"/>
          <w14:textFill>
            <w14:solidFill>
              <w14:schemeClr w14:val="tx1"/>
            </w14:solidFill>
          </w14:textFill>
        </w:rPr>
        <w:t>安全验收评价、安全现状评价、安全预评价均可视为业绩</w:t>
      </w:r>
      <w:r>
        <w:rPr>
          <w:rFonts w:hint="eastAsia" w:ascii="宋体" w:hAnsi="宋体"/>
          <w:bCs/>
          <w:snapToGrid w:val="0"/>
          <w:color w:val="000000" w:themeColor="text1"/>
          <w:sz w:val="24"/>
          <w:szCs w:val="24"/>
          <w:lang w:eastAsia="zh-CN"/>
          <w14:textFill>
            <w14:solidFill>
              <w14:schemeClr w14:val="tx1"/>
            </w14:solidFill>
          </w14:textFill>
        </w:rPr>
        <w:t>）</w:t>
      </w:r>
      <w:r>
        <w:rPr>
          <w:rFonts w:hint="eastAsia" w:ascii="宋体" w:hAnsi="宋体"/>
          <w:bCs/>
          <w:snapToGrid w:val="0"/>
          <w:color w:val="000000" w:themeColor="text1"/>
          <w:sz w:val="24"/>
          <w:szCs w:val="24"/>
          <w14:textFill>
            <w14:solidFill>
              <w14:schemeClr w14:val="tx1"/>
            </w14:solidFill>
          </w14:textFill>
        </w:rPr>
        <w:t>。</w:t>
      </w:r>
    </w:p>
    <w:p>
      <w:pPr>
        <w:keepNext w:val="0"/>
        <w:keepLines w:val="0"/>
        <w:pageBreakBefore w:val="0"/>
        <w:widowControl/>
        <w:kinsoku/>
        <w:wordWrap w:val="0"/>
        <w:overflowPunct/>
        <w:topLinePunct w:val="0"/>
        <w:autoSpaceDE/>
        <w:autoSpaceDN/>
        <w:bidi w:val="0"/>
        <w:adjustRightInd/>
        <w:snapToGrid w:val="0"/>
        <w:spacing w:line="360" w:lineRule="auto"/>
        <w:ind w:firstLine="480" w:firstLineChars="200"/>
        <w:textAlignment w:val="auto"/>
        <w:rPr>
          <w:rFonts w:ascii="宋体" w:hAnsi="宋体"/>
          <w:bCs/>
          <w:snapToGrid w:val="0"/>
          <w:sz w:val="24"/>
          <w:szCs w:val="24"/>
        </w:rPr>
      </w:pPr>
      <w:r>
        <w:rPr>
          <w:rFonts w:hint="eastAsia" w:ascii="宋体" w:hAnsi="宋体"/>
          <w:bCs/>
          <w:snapToGrid w:val="0"/>
          <w:sz w:val="24"/>
          <w:szCs w:val="24"/>
          <w:lang w:val="en-US" w:eastAsia="zh-CN"/>
        </w:rPr>
        <w:t>4</w:t>
      </w:r>
      <w:r>
        <w:rPr>
          <w:rFonts w:hint="eastAsia" w:ascii="宋体" w:hAnsi="宋体"/>
          <w:bCs/>
          <w:snapToGrid w:val="0"/>
          <w:sz w:val="24"/>
          <w:szCs w:val="24"/>
        </w:rPr>
        <w:t>.履约信用要求：投标人未被纳入“信用中国”网站（网址：</w:t>
      </w:r>
      <w:r>
        <w:rPr>
          <w:rFonts w:hint="eastAsia"/>
        </w:rPr>
        <w:fldChar w:fldCharType="begin"/>
      </w:r>
      <w:r>
        <w:instrText xml:space="preserve"> HYPERLINK "http://www.creditchina.gov.cn）公布的失信被执行人、企业经营异常名录、重大税收违法案件当事人名单、政府采购严重违法失信名单" </w:instrText>
      </w:r>
      <w:r>
        <w:rPr>
          <w:rFonts w:hint="eastAsia"/>
        </w:rPr>
        <w:fldChar w:fldCharType="separate"/>
      </w:r>
      <w:r>
        <w:rPr>
          <w:rStyle w:val="8"/>
          <w:rFonts w:hint="eastAsia" w:ascii="宋体" w:hAnsi="宋体"/>
          <w:bCs/>
          <w:snapToGrid w:val="0"/>
          <w:color w:val="auto"/>
          <w:sz w:val="24"/>
          <w:szCs w:val="24"/>
        </w:rPr>
        <w:t>www.creditchina.gov.cn）公布的失信名单</w:t>
      </w:r>
      <w:r>
        <w:rPr>
          <w:rStyle w:val="8"/>
          <w:rFonts w:hint="eastAsia" w:ascii="宋体" w:hAnsi="宋体"/>
          <w:bCs/>
          <w:snapToGrid w:val="0"/>
          <w:color w:val="auto"/>
          <w:sz w:val="24"/>
          <w:szCs w:val="24"/>
        </w:rPr>
        <w:fldChar w:fldCharType="end"/>
      </w:r>
      <w:r>
        <w:rPr>
          <w:rFonts w:hint="eastAsia" w:ascii="宋体" w:hAnsi="宋体"/>
          <w:bCs/>
          <w:snapToGrid w:val="0"/>
          <w:sz w:val="24"/>
          <w:szCs w:val="24"/>
        </w:rPr>
        <w:t>。</w:t>
      </w:r>
    </w:p>
    <w:p>
      <w:pPr>
        <w:widowControl/>
        <w:snapToGrid w:val="0"/>
        <w:spacing w:line="360" w:lineRule="auto"/>
        <w:ind w:firstLine="480" w:firstLineChars="200"/>
        <w:rPr>
          <w:rFonts w:ascii="宋体" w:hAnsi="宋体"/>
          <w:bCs/>
          <w:snapToGrid w:val="0"/>
          <w:sz w:val="24"/>
          <w:szCs w:val="24"/>
        </w:rPr>
      </w:pPr>
      <w:r>
        <w:rPr>
          <w:rFonts w:hint="eastAsia" w:ascii="宋体" w:hAnsi="宋体"/>
          <w:bCs/>
          <w:snapToGrid w:val="0"/>
          <w:sz w:val="24"/>
          <w:szCs w:val="24"/>
          <w:lang w:val="en-US" w:eastAsia="zh-CN"/>
        </w:rPr>
        <w:t>5</w:t>
      </w:r>
      <w:r>
        <w:rPr>
          <w:rFonts w:hint="eastAsia" w:ascii="宋体" w:hAnsi="宋体"/>
          <w:bCs/>
          <w:snapToGrid w:val="0"/>
          <w:sz w:val="24"/>
          <w:szCs w:val="24"/>
        </w:rPr>
        <w:t>.投标人应具有良好的财务状况，没有处于被责令停业，财产被接管、冻结或破产状态。投标人须提供近三年经会计师事务所或审计机构出具的财务会计报表，不足三年的提供自成立至今的财务会计报表，不足一年的提供银行出具的资信证明（原件）。</w:t>
      </w:r>
    </w:p>
    <w:p>
      <w:pPr>
        <w:widowControl/>
        <w:snapToGrid w:val="0"/>
        <w:spacing w:line="360" w:lineRule="auto"/>
        <w:ind w:firstLine="480" w:firstLineChars="200"/>
        <w:rPr>
          <w:rFonts w:ascii="宋体" w:hAnsi="宋体"/>
          <w:bCs/>
          <w:snapToGrid w:val="0"/>
          <w:sz w:val="24"/>
          <w:szCs w:val="24"/>
        </w:rPr>
      </w:pPr>
      <w:r>
        <w:rPr>
          <w:rFonts w:hint="eastAsia" w:ascii="宋体" w:hAnsi="宋体"/>
          <w:bCs/>
          <w:snapToGrid w:val="0"/>
          <w:sz w:val="24"/>
          <w:szCs w:val="24"/>
          <w:lang w:val="en-US" w:eastAsia="zh-CN"/>
        </w:rPr>
        <w:t>6</w:t>
      </w:r>
      <w:r>
        <w:rPr>
          <w:rFonts w:hint="eastAsia" w:ascii="宋体" w:hAnsi="宋体"/>
          <w:bCs/>
          <w:snapToGrid w:val="0"/>
          <w:sz w:val="24"/>
          <w:szCs w:val="24"/>
        </w:rPr>
        <w:t>.单位负责人为同一人或者存在控股、管理关系的不同单位，不得参加同一标段投标或未划分标段的同一招标项目投标。</w:t>
      </w:r>
    </w:p>
    <w:p>
      <w:pPr>
        <w:adjustRightInd w:val="0"/>
        <w:snapToGrid w:val="0"/>
        <w:spacing w:line="360" w:lineRule="auto"/>
        <w:ind w:firstLine="480" w:firstLineChars="200"/>
        <w:rPr>
          <w:rFonts w:ascii="宋体" w:hAnsi="宋体" w:cs="宋体"/>
          <w:sz w:val="24"/>
          <w:szCs w:val="24"/>
        </w:rPr>
      </w:pPr>
      <w:r>
        <w:rPr>
          <w:rFonts w:hint="eastAsia" w:ascii="宋体" w:hAnsi="宋体"/>
          <w:bCs/>
          <w:snapToGrid w:val="0"/>
          <w:sz w:val="24"/>
          <w:szCs w:val="24"/>
          <w:lang w:val="en-US" w:eastAsia="zh-CN"/>
        </w:rPr>
        <w:t>7</w:t>
      </w:r>
      <w:r>
        <w:rPr>
          <w:rFonts w:hint="eastAsia" w:ascii="宋体" w:hAnsi="宋体"/>
          <w:bCs/>
          <w:snapToGrid w:val="0"/>
          <w:sz w:val="24"/>
          <w:szCs w:val="24"/>
        </w:rPr>
        <w:t>.本项目不接受联合体投标。</w:t>
      </w:r>
    </w:p>
    <w:p>
      <w:pPr>
        <w:adjustRightInd w:val="0"/>
        <w:snapToGrid w:val="0"/>
        <w:spacing w:line="440" w:lineRule="exact"/>
        <w:outlineLvl w:val="1"/>
        <w:rPr>
          <w:rFonts w:ascii="宋体" w:hAnsi="宋体" w:cs="宋体"/>
          <w:b/>
          <w:spacing w:val="-12"/>
          <w:sz w:val="24"/>
          <w:szCs w:val="24"/>
        </w:rPr>
      </w:pPr>
      <w:bookmarkStart w:id="41" w:name="_Toc15576"/>
      <w:bookmarkStart w:id="42" w:name="_Toc13184"/>
      <w:bookmarkStart w:id="43" w:name="_Toc22032"/>
      <w:bookmarkStart w:id="44" w:name="_Toc19277"/>
      <w:bookmarkStart w:id="45" w:name="_Toc14399"/>
      <w:bookmarkStart w:id="46" w:name="_Toc23955"/>
      <w:bookmarkStart w:id="47" w:name="_Toc1320"/>
      <w:bookmarkStart w:id="48" w:name="_Toc1140"/>
      <w:bookmarkStart w:id="49" w:name="_Toc14344"/>
      <w:bookmarkStart w:id="50" w:name="_Toc29121"/>
      <w:r>
        <w:rPr>
          <w:rFonts w:hint="eastAsia" w:ascii="宋体" w:hAnsi="宋体" w:cs="宋体"/>
          <w:b/>
          <w:sz w:val="24"/>
          <w:szCs w:val="24"/>
        </w:rPr>
        <w:t>四、资格审查方式</w:t>
      </w:r>
      <w:bookmarkEnd w:id="41"/>
      <w:bookmarkEnd w:id="42"/>
      <w:bookmarkEnd w:id="43"/>
      <w:bookmarkEnd w:id="44"/>
      <w:bookmarkEnd w:id="45"/>
      <w:bookmarkEnd w:id="46"/>
      <w:bookmarkEnd w:id="47"/>
      <w:bookmarkEnd w:id="48"/>
      <w:bookmarkEnd w:id="49"/>
      <w:bookmarkEnd w:id="50"/>
    </w:p>
    <w:p>
      <w:pPr>
        <w:pStyle w:val="9"/>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本次招标实行资格后审的方式，投标人自行判断是否符合公告要求，并决定是否参加投标。</w:t>
      </w:r>
    </w:p>
    <w:p>
      <w:pPr>
        <w:pStyle w:val="9"/>
        <w:autoSpaceDE w:val="0"/>
        <w:spacing w:line="440" w:lineRule="exact"/>
        <w:outlineLvl w:val="1"/>
        <w:rPr>
          <w:rFonts w:ascii="宋体" w:hAnsi="宋体" w:cs="宋体"/>
          <w:b/>
          <w:bCs/>
          <w:sz w:val="24"/>
          <w:szCs w:val="24"/>
          <w:shd w:val="clear" w:color="auto" w:fill="FFFFFF"/>
        </w:rPr>
      </w:pPr>
      <w:bookmarkStart w:id="51" w:name="_Toc13857"/>
      <w:bookmarkStart w:id="52" w:name="_Toc28777"/>
      <w:bookmarkStart w:id="53" w:name="_Toc10517"/>
      <w:bookmarkStart w:id="54" w:name="_Toc2074"/>
      <w:bookmarkStart w:id="55" w:name="_Toc26634"/>
      <w:bookmarkStart w:id="56" w:name="_Toc9723"/>
      <w:bookmarkStart w:id="57" w:name="_Toc14537"/>
      <w:bookmarkStart w:id="58" w:name="_Toc27859"/>
      <w:r>
        <w:rPr>
          <w:rFonts w:hint="eastAsia" w:ascii="宋体" w:hAnsi="宋体" w:cs="宋体"/>
          <w:b/>
          <w:bCs/>
          <w:sz w:val="24"/>
          <w:szCs w:val="24"/>
          <w:shd w:val="clear" w:color="auto" w:fill="FFFFFF"/>
        </w:rPr>
        <w:t>五、招标文件的获取</w:t>
      </w:r>
      <w:bookmarkEnd w:id="16"/>
      <w:bookmarkEnd w:id="51"/>
      <w:bookmarkEnd w:id="52"/>
      <w:bookmarkEnd w:id="53"/>
      <w:bookmarkEnd w:id="54"/>
      <w:bookmarkEnd w:id="55"/>
      <w:bookmarkEnd w:id="56"/>
      <w:bookmarkEnd w:id="57"/>
      <w:bookmarkEnd w:id="58"/>
    </w:p>
    <w:p>
      <w:pPr>
        <w:spacing w:before="120" w:line="360" w:lineRule="auto"/>
        <w:ind w:firstLine="480" w:firstLineChars="200"/>
        <w:rPr>
          <w:sz w:val="24"/>
        </w:rPr>
      </w:pPr>
      <w:bookmarkStart w:id="59" w:name="_Toc20891"/>
      <w:bookmarkStart w:id="60" w:name="_Toc25839"/>
      <w:bookmarkStart w:id="61" w:name="_Toc11528"/>
      <w:bookmarkStart w:id="62" w:name="_Toc30387"/>
      <w:bookmarkStart w:id="63" w:name="_Toc31676"/>
      <w:bookmarkStart w:id="64" w:name="_Toc23374"/>
      <w:bookmarkStart w:id="65" w:name="_Toc23437"/>
      <w:bookmarkStart w:id="66" w:name="_Toc30855"/>
      <w:bookmarkStart w:id="67" w:name="_Toc18433"/>
      <w:bookmarkStart w:id="68" w:name="_Toc16381"/>
      <w:bookmarkStart w:id="69" w:name="_Toc17074"/>
      <w:bookmarkStart w:id="70" w:name="_Toc31810"/>
      <w:bookmarkStart w:id="71" w:name="_Toc8979"/>
      <w:bookmarkStart w:id="72" w:name="_Toc433792243"/>
      <w:r>
        <w:rPr>
          <w:sz w:val="24"/>
        </w:rPr>
        <w:t>1</w:t>
      </w:r>
      <w:r>
        <w:rPr>
          <w:rFonts w:hint="eastAsia"/>
          <w:sz w:val="24"/>
        </w:rPr>
        <w:t>、获取时间和地点：</w:t>
      </w:r>
      <w:r>
        <w:rPr>
          <w:rFonts w:hint="eastAsia"/>
          <w:color w:val="000000" w:themeColor="text1"/>
          <w:sz w:val="24"/>
          <w14:textFill>
            <w14:solidFill>
              <w14:schemeClr w14:val="tx1"/>
            </w14:solidFill>
          </w14:textFill>
        </w:rPr>
        <w:t>时间为2024年</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22</w:t>
      </w:r>
      <w:r>
        <w:rPr>
          <w:rFonts w:hint="eastAsia"/>
          <w:color w:val="000000" w:themeColor="text1"/>
          <w:sz w:val="24"/>
          <w14:textFill>
            <w14:solidFill>
              <w14:schemeClr w14:val="tx1"/>
            </w14:solidFill>
          </w14:textFill>
        </w:rPr>
        <w:t>日至2024年</w:t>
      </w:r>
      <w:r>
        <w:rPr>
          <w:rFonts w:hint="eastAsia"/>
          <w:color w:val="000000" w:themeColor="text1"/>
          <w:sz w:val="24"/>
          <w:lang w:val="en-US" w:eastAsia="zh-CN"/>
          <w14:textFill>
            <w14:solidFill>
              <w14:schemeClr w14:val="tx1"/>
            </w14:solidFill>
          </w14:textFill>
        </w:rPr>
        <w:t>4</w:t>
      </w:r>
      <w:r>
        <w:rPr>
          <w:rFonts w:hint="eastAsia"/>
          <w:color w:val="000000" w:themeColor="text1"/>
          <w:sz w:val="24"/>
          <w14:textFill>
            <w14:solidFill>
              <w14:schemeClr w14:val="tx1"/>
            </w14:solidFill>
          </w14:textFill>
        </w:rPr>
        <w:t>月</w:t>
      </w:r>
      <w:r>
        <w:rPr>
          <w:rFonts w:hint="eastAsia"/>
          <w:color w:val="000000" w:themeColor="text1"/>
          <w:sz w:val="24"/>
          <w:lang w:val="en-US" w:eastAsia="zh-CN"/>
          <w14:textFill>
            <w14:solidFill>
              <w14:schemeClr w14:val="tx1"/>
            </w14:solidFill>
          </w14:textFill>
        </w:rPr>
        <w:t>27</w:t>
      </w:r>
      <w:r>
        <w:rPr>
          <w:rFonts w:hint="eastAsia"/>
          <w:color w:val="000000" w:themeColor="text1"/>
          <w:sz w:val="24"/>
          <w14:textFill>
            <w14:solidFill>
              <w14:schemeClr w14:val="tx1"/>
            </w14:solidFill>
          </w14:textFill>
        </w:rPr>
        <w:t>日</w:t>
      </w:r>
      <w:r>
        <w:rPr>
          <w:rFonts w:hint="eastAsia"/>
          <w:sz w:val="24"/>
        </w:rPr>
        <w:t>，获取地点为：《甘肃智慧阳光采购平台》（网址http://www.zhygcg.cn）。</w:t>
      </w:r>
    </w:p>
    <w:p>
      <w:pPr>
        <w:spacing w:line="360" w:lineRule="auto"/>
        <w:ind w:firstLine="480" w:firstLineChars="200"/>
        <w:rPr>
          <w:sz w:val="24"/>
        </w:rPr>
      </w:pPr>
      <w:r>
        <w:rPr>
          <w:rFonts w:hint="eastAsia"/>
          <w:sz w:val="24"/>
        </w:rPr>
        <w:t>2、在甘肃智慧阳光采购平台完成投标登记的投标人，向招标代理机构缴纳标书费用后方可在甘肃智慧阳光采购平台系统中下载招标文件。</w:t>
      </w:r>
    </w:p>
    <w:p>
      <w:pPr>
        <w:spacing w:before="120" w:line="360" w:lineRule="auto"/>
        <w:ind w:firstLine="480" w:firstLineChars="200"/>
        <w:rPr>
          <w:sz w:val="24"/>
        </w:rPr>
      </w:pPr>
      <w:r>
        <w:rPr>
          <w:rFonts w:hint="eastAsia"/>
          <w:sz w:val="24"/>
        </w:rPr>
        <w:t>3、招标文件售价每套500元（人民币），售后不退。</w:t>
      </w:r>
    </w:p>
    <w:p>
      <w:pPr>
        <w:widowControl/>
        <w:snapToGrid w:val="0"/>
        <w:spacing w:line="440" w:lineRule="exact"/>
        <w:jc w:val="left"/>
        <w:outlineLvl w:val="1"/>
        <w:rPr>
          <w:rFonts w:ascii="宋体" w:hAnsi="宋体"/>
          <w:snapToGrid w:val="0"/>
          <w:sz w:val="24"/>
          <w:shd w:val="clear" w:color="auto" w:fill="FFFFFF"/>
        </w:rPr>
      </w:pPr>
      <w:r>
        <w:rPr>
          <w:rFonts w:hint="eastAsia" w:ascii="宋体" w:hAnsi="宋体"/>
          <w:b/>
          <w:snapToGrid w:val="0"/>
          <w:sz w:val="24"/>
          <w:szCs w:val="24"/>
        </w:rPr>
        <w:t>六、投标文件的递交</w:t>
      </w:r>
      <w:bookmarkEnd w:id="59"/>
      <w:bookmarkEnd w:id="60"/>
      <w:bookmarkEnd w:id="61"/>
      <w:bookmarkEnd w:id="62"/>
      <w:bookmarkEnd w:id="63"/>
      <w:bookmarkEnd w:id="64"/>
      <w:bookmarkEnd w:id="65"/>
      <w:bookmarkEnd w:id="66"/>
      <w:bookmarkEnd w:id="67"/>
      <w:bookmarkEnd w:id="68"/>
      <w:bookmarkEnd w:id="69"/>
      <w:bookmarkEnd w:id="70"/>
      <w:bookmarkEnd w:id="71"/>
      <w:bookmarkEnd w:id="72"/>
    </w:p>
    <w:p>
      <w:pPr>
        <w:widowControl/>
        <w:autoSpaceDE w:val="0"/>
        <w:snapToGrid w:val="0"/>
        <w:spacing w:line="440" w:lineRule="exact"/>
        <w:ind w:firstLine="480" w:firstLineChars="200"/>
        <w:rPr>
          <w:rFonts w:ascii="宋体" w:hAnsi="宋体"/>
          <w:snapToGrid w:val="0"/>
          <w:sz w:val="24"/>
          <w:shd w:val="clear" w:color="auto" w:fill="FFFFFF"/>
        </w:rPr>
      </w:pPr>
      <w:bookmarkStart w:id="73" w:name="_Toc23899"/>
      <w:r>
        <w:rPr>
          <w:rFonts w:hint="eastAsia" w:ascii="宋体" w:hAnsi="宋体"/>
          <w:snapToGrid w:val="0"/>
          <w:sz w:val="24"/>
          <w:shd w:val="clear" w:color="auto" w:fill="FFFFFF"/>
        </w:rPr>
        <w:t>1、投标文件递交的截止时间（投标截止时间，下同）为</w:t>
      </w:r>
      <w:r>
        <w:rPr>
          <w:rFonts w:hint="eastAsia" w:ascii="宋体" w:hAnsi="宋体"/>
          <w:snapToGrid w:val="0"/>
          <w:color w:val="000000" w:themeColor="text1"/>
          <w:sz w:val="24"/>
          <w:shd w:val="clear" w:color="auto" w:fill="FFFFFF"/>
          <w14:textFill>
            <w14:solidFill>
              <w14:schemeClr w14:val="tx1"/>
            </w14:solidFill>
          </w14:textFill>
        </w:rPr>
        <w:t>2024年</w:t>
      </w:r>
      <w:r>
        <w:rPr>
          <w:rFonts w:hint="eastAsia" w:ascii="宋体" w:hAnsi="宋体"/>
          <w:snapToGrid w:val="0"/>
          <w:color w:val="000000" w:themeColor="text1"/>
          <w:sz w:val="24"/>
          <w:shd w:val="clear" w:color="auto" w:fill="FFFFFF"/>
          <w:lang w:val="en-US" w:eastAsia="zh-CN"/>
          <w14:textFill>
            <w14:solidFill>
              <w14:schemeClr w14:val="tx1"/>
            </w14:solidFill>
          </w14:textFill>
        </w:rPr>
        <w:t>5</w:t>
      </w:r>
      <w:r>
        <w:rPr>
          <w:rFonts w:hint="eastAsia" w:ascii="宋体" w:hAnsi="宋体"/>
          <w:snapToGrid w:val="0"/>
          <w:color w:val="000000" w:themeColor="text1"/>
          <w:sz w:val="24"/>
          <w:shd w:val="clear" w:color="auto" w:fill="FFFFFF"/>
          <w14:textFill>
            <w14:solidFill>
              <w14:schemeClr w14:val="tx1"/>
            </w14:solidFill>
          </w14:textFill>
        </w:rPr>
        <w:t>月</w:t>
      </w:r>
      <w:r>
        <w:rPr>
          <w:rFonts w:hint="eastAsia" w:ascii="宋体" w:hAnsi="宋体"/>
          <w:snapToGrid w:val="0"/>
          <w:color w:val="000000" w:themeColor="text1"/>
          <w:sz w:val="24"/>
          <w:shd w:val="clear" w:color="auto" w:fill="FFFFFF"/>
          <w:lang w:val="en-US" w:eastAsia="zh-CN"/>
          <w14:textFill>
            <w14:solidFill>
              <w14:schemeClr w14:val="tx1"/>
            </w14:solidFill>
          </w14:textFill>
        </w:rPr>
        <w:t>14</w:t>
      </w:r>
      <w:r>
        <w:rPr>
          <w:rFonts w:hint="eastAsia" w:ascii="宋体" w:hAnsi="宋体"/>
          <w:snapToGrid w:val="0"/>
          <w:color w:val="000000" w:themeColor="text1"/>
          <w:sz w:val="24"/>
          <w:shd w:val="clear" w:color="auto" w:fill="FFFFFF"/>
          <w14:textFill>
            <w14:solidFill>
              <w14:schemeClr w14:val="tx1"/>
            </w14:solidFill>
          </w14:textFill>
        </w:rPr>
        <w:t>日09时30分，投标人应于2024年</w:t>
      </w:r>
      <w:r>
        <w:rPr>
          <w:rFonts w:hint="eastAsia" w:ascii="宋体" w:hAnsi="宋体"/>
          <w:snapToGrid w:val="0"/>
          <w:color w:val="000000" w:themeColor="text1"/>
          <w:sz w:val="24"/>
          <w:shd w:val="clear" w:color="auto" w:fill="FFFFFF"/>
          <w:lang w:val="en-US" w:eastAsia="zh-CN"/>
          <w14:textFill>
            <w14:solidFill>
              <w14:schemeClr w14:val="tx1"/>
            </w14:solidFill>
          </w14:textFill>
        </w:rPr>
        <w:t>5</w:t>
      </w:r>
      <w:r>
        <w:rPr>
          <w:rFonts w:hint="eastAsia" w:ascii="宋体" w:hAnsi="宋体"/>
          <w:snapToGrid w:val="0"/>
          <w:color w:val="000000" w:themeColor="text1"/>
          <w:sz w:val="24"/>
          <w:shd w:val="clear" w:color="auto" w:fill="FFFFFF"/>
          <w14:textFill>
            <w14:solidFill>
              <w14:schemeClr w14:val="tx1"/>
            </w14:solidFill>
          </w14:textFill>
        </w:rPr>
        <w:t>月</w:t>
      </w:r>
      <w:r>
        <w:rPr>
          <w:rFonts w:hint="eastAsia" w:ascii="宋体" w:hAnsi="宋体"/>
          <w:snapToGrid w:val="0"/>
          <w:color w:val="000000" w:themeColor="text1"/>
          <w:sz w:val="24"/>
          <w:shd w:val="clear" w:color="auto" w:fill="FFFFFF"/>
          <w:lang w:val="en-US" w:eastAsia="zh-CN"/>
          <w14:textFill>
            <w14:solidFill>
              <w14:schemeClr w14:val="tx1"/>
            </w14:solidFill>
          </w14:textFill>
        </w:rPr>
        <w:t>14</w:t>
      </w:r>
      <w:r>
        <w:rPr>
          <w:rFonts w:hint="eastAsia" w:ascii="宋体" w:hAnsi="宋体"/>
          <w:snapToGrid w:val="0"/>
          <w:color w:val="000000" w:themeColor="text1"/>
          <w:sz w:val="24"/>
          <w:shd w:val="clear" w:color="auto" w:fill="FFFFFF"/>
          <w14:textFill>
            <w14:solidFill>
              <w14:schemeClr w14:val="tx1"/>
            </w14:solidFill>
          </w14:textFill>
        </w:rPr>
        <w:t>日09时30分前</w:t>
      </w:r>
      <w:r>
        <w:rPr>
          <w:rFonts w:hint="eastAsia" w:ascii="宋体" w:hAnsi="宋体"/>
          <w:snapToGrid w:val="0"/>
          <w:sz w:val="24"/>
          <w:shd w:val="clear" w:color="auto" w:fill="FFFFFF"/>
        </w:rPr>
        <w:t>，登录甘肃智慧阳光采购平台白银分平台在线上传。</w:t>
      </w:r>
    </w:p>
    <w:p>
      <w:pPr>
        <w:widowControl/>
        <w:autoSpaceDE w:val="0"/>
        <w:snapToGrid w:val="0"/>
        <w:spacing w:line="440" w:lineRule="exact"/>
        <w:ind w:firstLine="480" w:firstLineChars="200"/>
        <w:rPr>
          <w:rFonts w:ascii="宋体" w:hAnsi="宋体"/>
          <w:snapToGrid w:val="0"/>
          <w:sz w:val="24"/>
          <w:shd w:val="clear" w:color="auto" w:fill="FFFFFF"/>
        </w:rPr>
      </w:pPr>
      <w:r>
        <w:rPr>
          <w:rFonts w:hint="eastAsia" w:ascii="宋体" w:hAnsi="宋体"/>
          <w:snapToGrid w:val="0"/>
          <w:sz w:val="24"/>
          <w:shd w:val="clear" w:color="auto" w:fill="FFFFFF"/>
        </w:rPr>
        <w:t>2、在投标截止时间未上传投标文件的投标人，招标人将不予受理。</w:t>
      </w:r>
    </w:p>
    <w:p>
      <w:pPr>
        <w:adjustRightInd w:val="0"/>
        <w:snapToGrid w:val="0"/>
        <w:spacing w:line="440" w:lineRule="exact"/>
        <w:outlineLvl w:val="1"/>
        <w:rPr>
          <w:rFonts w:ascii="宋体" w:hAnsi="宋体"/>
          <w:b/>
          <w:snapToGrid w:val="0"/>
          <w:sz w:val="24"/>
          <w:szCs w:val="24"/>
        </w:rPr>
      </w:pPr>
      <w:bookmarkStart w:id="74" w:name="_Toc13108"/>
      <w:bookmarkStart w:id="75" w:name="_Toc728"/>
      <w:bookmarkStart w:id="76" w:name="_Toc24988"/>
      <w:bookmarkStart w:id="77" w:name="_Toc14995"/>
      <w:bookmarkStart w:id="78" w:name="_Toc4603"/>
      <w:bookmarkStart w:id="79" w:name="_Toc8840"/>
      <w:bookmarkStart w:id="80" w:name="_Toc16675"/>
      <w:bookmarkStart w:id="81" w:name="_Toc7774"/>
      <w:r>
        <w:rPr>
          <w:rFonts w:hint="eastAsia" w:ascii="宋体" w:hAnsi="宋体"/>
          <w:b/>
          <w:snapToGrid w:val="0"/>
          <w:sz w:val="24"/>
          <w:szCs w:val="24"/>
        </w:rPr>
        <w:t>七、发布公告的媒介</w:t>
      </w:r>
      <w:bookmarkEnd w:id="17"/>
      <w:bookmarkEnd w:id="18"/>
      <w:bookmarkEnd w:id="73"/>
      <w:bookmarkEnd w:id="74"/>
      <w:bookmarkEnd w:id="75"/>
      <w:bookmarkEnd w:id="76"/>
      <w:bookmarkEnd w:id="77"/>
      <w:bookmarkEnd w:id="78"/>
      <w:bookmarkEnd w:id="79"/>
      <w:bookmarkEnd w:id="80"/>
      <w:bookmarkEnd w:id="81"/>
    </w:p>
    <w:p>
      <w:pPr>
        <w:widowControl/>
        <w:autoSpaceDE w:val="0"/>
        <w:snapToGrid w:val="0"/>
        <w:spacing w:line="440" w:lineRule="exact"/>
        <w:ind w:firstLine="480" w:firstLineChars="200"/>
        <w:rPr>
          <w:rFonts w:ascii="宋体" w:hAnsi="宋体"/>
          <w:snapToGrid w:val="0"/>
          <w:sz w:val="24"/>
          <w:shd w:val="clear" w:color="auto" w:fill="FFFFFF"/>
        </w:rPr>
      </w:pPr>
      <w:bookmarkStart w:id="82" w:name="_Toc1940269101"/>
      <w:bookmarkStart w:id="83" w:name="_Toc93340549"/>
      <w:bookmarkStart w:id="84" w:name="_Toc14884"/>
      <w:bookmarkStart w:id="85" w:name="_Toc26223"/>
      <w:bookmarkStart w:id="86" w:name="_Toc862272769_WPSOffice_Level2"/>
      <w:r>
        <w:rPr>
          <w:rFonts w:hint="eastAsia" w:ascii="宋体" w:hAnsi="宋体"/>
          <w:snapToGrid w:val="0"/>
          <w:sz w:val="24"/>
          <w:shd w:val="clear" w:color="auto" w:fill="FFFFFF"/>
        </w:rPr>
        <w:t>本招标公告在《甘肃智慧阳光采购平台》（网址http://www.zhygcg.cn）、《甘肃经济信息网》（网址：http://www.gsei.com.cn）、《中国招标投标公共服务平台》（网址：http://www.cebpubservice.com/）上同时发布；投标人因轻信其他媒体、组织或个人提供的信息而造成损失的，招标人、招标代理机构概不负责。</w:t>
      </w:r>
    </w:p>
    <w:p>
      <w:pPr>
        <w:widowControl/>
        <w:autoSpaceDE w:val="0"/>
        <w:snapToGrid w:val="0"/>
        <w:spacing w:line="440" w:lineRule="exact"/>
        <w:outlineLvl w:val="1"/>
        <w:rPr>
          <w:rFonts w:ascii="宋体" w:hAnsi="宋体"/>
          <w:b/>
          <w:snapToGrid w:val="0"/>
          <w:sz w:val="24"/>
          <w:szCs w:val="24"/>
        </w:rPr>
      </w:pPr>
      <w:bookmarkStart w:id="87" w:name="_Toc2812"/>
      <w:bookmarkStart w:id="88" w:name="_Toc26844"/>
      <w:bookmarkStart w:id="89" w:name="_Toc22231"/>
      <w:bookmarkStart w:id="90" w:name="_Toc20911"/>
      <w:bookmarkStart w:id="91" w:name="_Toc25254"/>
      <w:bookmarkStart w:id="92" w:name="_Toc22806"/>
      <w:bookmarkStart w:id="93" w:name="_Toc5314"/>
      <w:bookmarkStart w:id="94" w:name="_Toc13819"/>
      <w:r>
        <w:rPr>
          <w:rFonts w:hint="eastAsia" w:ascii="宋体" w:hAnsi="宋体"/>
          <w:b/>
          <w:snapToGrid w:val="0"/>
          <w:sz w:val="24"/>
          <w:szCs w:val="24"/>
        </w:rPr>
        <w:t>八、其它注意事项</w:t>
      </w:r>
      <w:bookmarkEnd w:id="82"/>
      <w:bookmarkEnd w:id="83"/>
      <w:bookmarkEnd w:id="84"/>
      <w:bookmarkEnd w:id="85"/>
      <w:bookmarkEnd w:id="86"/>
      <w:bookmarkEnd w:id="87"/>
      <w:bookmarkEnd w:id="88"/>
      <w:bookmarkEnd w:id="89"/>
      <w:bookmarkEnd w:id="90"/>
      <w:bookmarkEnd w:id="91"/>
      <w:bookmarkEnd w:id="92"/>
      <w:bookmarkEnd w:id="93"/>
      <w:bookmarkEnd w:id="94"/>
    </w:p>
    <w:p>
      <w:pPr>
        <w:adjustRightInd w:val="0"/>
        <w:snapToGrid w:val="0"/>
        <w:spacing w:line="440" w:lineRule="exact"/>
        <w:ind w:firstLine="480" w:firstLineChars="200"/>
        <w:outlineLvl w:val="1"/>
        <w:rPr>
          <w:rFonts w:ascii="宋体" w:hAnsi="宋体" w:cs="宋体"/>
          <w:sz w:val="24"/>
          <w:szCs w:val="24"/>
        </w:rPr>
      </w:pPr>
      <w:bookmarkStart w:id="95" w:name="_Toc9572"/>
      <w:bookmarkStart w:id="96" w:name="_Toc1912"/>
      <w:bookmarkStart w:id="97" w:name="_Toc23836"/>
      <w:bookmarkStart w:id="98" w:name="_Toc13504"/>
      <w:bookmarkStart w:id="99" w:name="_Toc17091"/>
      <w:bookmarkStart w:id="100" w:name="_Toc18840"/>
      <w:bookmarkStart w:id="101" w:name="_Toc3558"/>
      <w:bookmarkStart w:id="102" w:name="_Toc4729"/>
      <w:r>
        <w:rPr>
          <w:rFonts w:hint="eastAsia" w:ascii="宋体" w:hAnsi="宋体" w:cs="宋体"/>
          <w:sz w:val="24"/>
          <w:szCs w:val="24"/>
        </w:rPr>
        <w:t>参与甘肃智慧阳光采购平台交易活动的潜在投标人（供应商）需先在甘肃智慧阳光采购平台（网址www.zhygcg.com）→智慧阳光采购平台登录入口→用户注册入口进行注册，注册成功并办理CA数字证书（含电子签章）后方可登录系统进行投标</w:t>
      </w:r>
      <w:r>
        <w:rPr>
          <w:rFonts w:hint="eastAsia" w:ascii="宋体" w:hAnsi="宋体" w:cs="宋体"/>
          <w:sz w:val="24"/>
          <w:szCs w:val="24"/>
          <w:lang w:eastAsia="zh-CN"/>
        </w:rPr>
        <w:t>登记</w:t>
      </w:r>
      <w:r>
        <w:rPr>
          <w:rFonts w:hint="eastAsia" w:ascii="宋体" w:hAnsi="宋体" w:cs="宋体"/>
          <w:sz w:val="24"/>
          <w:szCs w:val="24"/>
        </w:rPr>
        <w:t>、获取标书、参与投标报价等后续工作，</w:t>
      </w:r>
      <w:r>
        <w:rPr>
          <w:rFonts w:hint="eastAsia" w:ascii="宋体" w:hAnsi="宋体" w:cs="宋体"/>
          <w:b/>
          <w:bCs/>
          <w:sz w:val="24"/>
          <w:szCs w:val="24"/>
        </w:rPr>
        <w:t xml:space="preserve">甘肃智慧阳光采购平台技术支持电话：400-102-0005 </w:t>
      </w:r>
      <w:r>
        <w:rPr>
          <w:rFonts w:hint="eastAsia" w:ascii="宋体" w:hAnsi="宋体" w:cs="宋体"/>
          <w:sz w:val="24"/>
          <w:szCs w:val="24"/>
        </w:rPr>
        <w:t>。</w:t>
      </w:r>
    </w:p>
    <w:p>
      <w:pPr>
        <w:adjustRightInd w:val="0"/>
        <w:snapToGrid w:val="0"/>
        <w:spacing w:line="440" w:lineRule="exact"/>
        <w:outlineLvl w:val="1"/>
        <w:rPr>
          <w:rFonts w:ascii="宋体" w:hAnsi="宋体" w:cs="宋体"/>
          <w:b/>
          <w:bCs/>
          <w:sz w:val="24"/>
          <w:szCs w:val="24"/>
          <w:shd w:val="clear" w:color="auto" w:fill="FFFFFF"/>
        </w:rPr>
      </w:pPr>
      <w:r>
        <w:rPr>
          <w:rFonts w:hint="eastAsia" w:ascii="宋体" w:hAnsi="宋体" w:cs="宋体"/>
          <w:b/>
          <w:bCs/>
          <w:sz w:val="24"/>
          <w:szCs w:val="24"/>
          <w:shd w:val="clear" w:color="auto" w:fill="FFFFFF"/>
        </w:rPr>
        <w:t>九、联系方式</w:t>
      </w:r>
      <w:bookmarkEnd w:id="95"/>
      <w:bookmarkEnd w:id="96"/>
      <w:bookmarkEnd w:id="97"/>
      <w:bookmarkEnd w:id="98"/>
      <w:bookmarkEnd w:id="99"/>
      <w:bookmarkEnd w:id="100"/>
      <w:bookmarkEnd w:id="101"/>
      <w:bookmarkEnd w:id="102"/>
    </w:p>
    <w:p>
      <w:pPr>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招标人：甘肃厂坝有色金属有限责任公司</w:t>
      </w:r>
    </w:p>
    <w:p>
      <w:pPr>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地址：</w:t>
      </w:r>
      <w:r>
        <w:rPr>
          <w:rFonts w:hint="eastAsia"/>
          <w:sz w:val="24"/>
        </w:rPr>
        <w:t>甘肃省陇南市成县黄渚镇</w:t>
      </w:r>
    </w:p>
    <w:p>
      <w:pPr>
        <w:autoSpaceDE w:val="0"/>
        <w:spacing w:line="44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联系人： 顾生贵</w:t>
      </w:r>
    </w:p>
    <w:p>
      <w:pPr>
        <w:autoSpaceDE w:val="0"/>
        <w:spacing w:line="440" w:lineRule="exact"/>
        <w:ind w:firstLine="480" w:firstLineChars="200"/>
        <w:rPr>
          <w:rFonts w:ascii="宋体" w:hAnsi="宋体" w:cs="宋体"/>
          <w:sz w:val="24"/>
          <w:shd w:val="clear" w:color="auto" w:fill="FFFFFF"/>
        </w:rPr>
      </w:pPr>
      <w:r>
        <w:rPr>
          <w:rFonts w:hint="eastAsia" w:ascii="宋体" w:hAnsi="宋体" w:cs="宋体"/>
          <w:sz w:val="24"/>
          <w:shd w:val="clear" w:color="auto" w:fill="FFFFFF"/>
        </w:rPr>
        <w:t>联系电话：0939-3226028</w:t>
      </w:r>
    </w:p>
    <w:p>
      <w:pPr>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招标代理：甘肃省招标中心有限公司</w:t>
      </w:r>
    </w:p>
    <w:p>
      <w:pPr>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地    址：兰州市城关区高新开发区飞雁街118号</w:t>
      </w:r>
    </w:p>
    <w:p>
      <w:pPr>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联 系 人：汤鑫  刘娜  郭嘉</w:t>
      </w:r>
    </w:p>
    <w:p>
      <w:pPr>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电    话：0931-2909724  18693119877</w:t>
      </w:r>
    </w:p>
    <w:p>
      <w:pPr>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户    名：甘肃省招标中心有限公司</w:t>
      </w:r>
    </w:p>
    <w:p>
      <w:pPr>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开 户 行：兰州农村商业银行股份有限公司雁滩支行</w:t>
      </w:r>
    </w:p>
    <w:p>
      <w:pPr>
        <w:autoSpaceDE w:val="0"/>
        <w:spacing w:line="440" w:lineRule="exact"/>
        <w:ind w:firstLine="480" w:firstLineChars="200"/>
        <w:rPr>
          <w:rFonts w:ascii="宋体" w:hAnsi="宋体" w:cs="宋体"/>
          <w:sz w:val="24"/>
          <w:szCs w:val="24"/>
          <w:shd w:val="clear" w:color="auto" w:fill="FFFFFF"/>
        </w:rPr>
      </w:pPr>
      <w:r>
        <w:rPr>
          <w:rFonts w:hint="eastAsia" w:ascii="宋体" w:hAnsi="宋体" w:cs="宋体"/>
          <w:sz w:val="24"/>
          <w:szCs w:val="24"/>
          <w:shd w:val="clear" w:color="auto" w:fill="FFFFFF"/>
        </w:rPr>
        <w:t>帐    号： 010410122000130231</w:t>
      </w:r>
    </w:p>
    <w:p>
      <w:pPr>
        <w:autoSpaceDE w:val="0"/>
        <w:spacing w:line="440" w:lineRule="exact"/>
        <w:ind w:firstLine="480" w:firstLineChars="200"/>
        <w:rPr>
          <w:rFonts w:ascii="宋体" w:hAnsi="宋体"/>
          <w:sz w:val="24"/>
          <w:szCs w:val="24"/>
          <w:shd w:val="clear" w:color="auto" w:fill="FFFFFF"/>
        </w:rPr>
      </w:pPr>
      <w:r>
        <w:rPr>
          <w:rFonts w:hint="eastAsia" w:ascii="宋体" w:hAnsi="宋体" w:cs="宋体"/>
          <w:sz w:val="24"/>
          <w:szCs w:val="24"/>
          <w:shd w:val="clear" w:color="auto" w:fill="FFFFFF"/>
        </w:rPr>
        <w:t>（注：投标登记后将标书费交至上述账号，下载招标文件后，再按招标文件前附表要求缴纳投标保证金）</w:t>
      </w:r>
    </w:p>
    <w:p>
      <w:pPr>
        <w:autoSpaceDE w:val="0"/>
        <w:spacing w:line="440" w:lineRule="exact"/>
        <w:ind w:firstLine="480" w:firstLineChars="200"/>
        <w:rPr>
          <w:rFonts w:ascii="宋体" w:hAnsi="宋体"/>
          <w:sz w:val="24"/>
          <w:szCs w:val="24"/>
          <w:shd w:val="clear" w:color="auto" w:fill="FFFFFF"/>
        </w:rPr>
      </w:pPr>
    </w:p>
    <w:p>
      <w:pPr>
        <w:autoSpaceDE w:val="0"/>
        <w:spacing w:line="440" w:lineRule="exact"/>
        <w:jc w:val="center"/>
        <w:rPr>
          <w:rFonts w:ascii="宋体" w:hAnsi="宋体"/>
          <w:sz w:val="24"/>
          <w:szCs w:val="24"/>
          <w:shd w:val="clear" w:color="auto" w:fill="FFFFFF"/>
        </w:rPr>
      </w:pPr>
    </w:p>
    <w:p>
      <w:pPr>
        <w:autoSpaceDE w:val="0"/>
        <w:spacing w:line="440" w:lineRule="exact"/>
        <w:jc w:val="center"/>
        <w:rPr>
          <w:rFonts w:ascii="宋体" w:hAnsi="宋体" w:cs="宋体"/>
          <w:color w:val="000000" w:themeColor="text1"/>
          <w:sz w:val="24"/>
          <w:szCs w:val="24"/>
          <w14:textFill>
            <w14:solidFill>
              <w14:schemeClr w14:val="tx1"/>
            </w14:solidFill>
          </w14:textFill>
        </w:rPr>
      </w:pPr>
      <w:r>
        <w:rPr>
          <w:rFonts w:ascii="宋体" w:hAnsi="宋体"/>
          <w:sz w:val="24"/>
          <w:szCs w:val="24"/>
          <w:shd w:val="clear" w:color="auto" w:fill="FFFFFF"/>
        </w:rPr>
        <w:t xml:space="preserve">                                            </w:t>
      </w:r>
      <w:r>
        <w:rPr>
          <w:rFonts w:hint="eastAsia" w:ascii="宋体" w:hAnsi="宋体"/>
          <w:color w:val="000000" w:themeColor="text1"/>
          <w:sz w:val="24"/>
          <w:szCs w:val="24"/>
          <w:shd w:val="clear" w:color="auto" w:fill="FFFFFF"/>
          <w14:textFill>
            <w14:solidFill>
              <w14:schemeClr w14:val="tx1"/>
            </w14:solidFill>
          </w14:textFill>
        </w:rPr>
        <w:t xml:space="preserve"> 2024年</w:t>
      </w:r>
      <w:r>
        <w:rPr>
          <w:rFonts w:hint="eastAsia" w:ascii="宋体" w:hAnsi="宋体"/>
          <w:color w:val="000000" w:themeColor="text1"/>
          <w:sz w:val="24"/>
          <w:szCs w:val="24"/>
          <w:shd w:val="clear" w:color="auto" w:fill="FFFFFF"/>
          <w:lang w:val="en-US" w:eastAsia="zh-CN"/>
          <w14:textFill>
            <w14:solidFill>
              <w14:schemeClr w14:val="tx1"/>
            </w14:solidFill>
          </w14:textFill>
        </w:rPr>
        <w:t>4</w:t>
      </w:r>
      <w:r>
        <w:rPr>
          <w:rFonts w:hint="eastAsia" w:ascii="宋体" w:hAnsi="宋体"/>
          <w:color w:val="000000" w:themeColor="text1"/>
          <w:sz w:val="24"/>
          <w:szCs w:val="24"/>
          <w:shd w:val="clear" w:color="auto" w:fill="FFFFFF"/>
          <w14:textFill>
            <w14:solidFill>
              <w14:schemeClr w14:val="tx1"/>
            </w14:solidFill>
          </w14:textFill>
        </w:rPr>
        <w:t>月</w:t>
      </w:r>
      <w:r>
        <w:rPr>
          <w:rFonts w:hint="eastAsia" w:ascii="宋体" w:hAnsi="宋体"/>
          <w:color w:val="000000" w:themeColor="text1"/>
          <w:sz w:val="24"/>
          <w:szCs w:val="24"/>
          <w:shd w:val="clear" w:color="auto" w:fill="FFFFFF"/>
          <w:lang w:val="en-US" w:eastAsia="zh-CN"/>
          <w14:textFill>
            <w14:solidFill>
              <w14:schemeClr w14:val="tx1"/>
            </w14:solidFill>
          </w14:textFill>
        </w:rPr>
        <w:t>22</w:t>
      </w:r>
      <w:r>
        <w:rPr>
          <w:rFonts w:hint="eastAsia" w:ascii="宋体" w:hAnsi="宋体"/>
          <w:color w:val="000000" w:themeColor="text1"/>
          <w:sz w:val="24"/>
          <w:szCs w:val="24"/>
          <w:shd w:val="clear" w:color="auto" w:fill="FFFFFF"/>
          <w14:textFill>
            <w14:solidFill>
              <w14:schemeClr w14:val="tx1"/>
            </w14:solidFill>
          </w14:textFill>
        </w:rPr>
        <w:t>日</w:t>
      </w:r>
      <w:bookmarkEnd w:id="19"/>
      <w:bookmarkEnd w:id="2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mI4Y2RkOGM5MTY4YTI5ZTM1MjA3ZDkwZmI3MmM4YWYifQ=="/>
  </w:docVars>
  <w:rsids>
    <w:rsidRoot w:val="0EF2267C"/>
    <w:rsid w:val="0EF2267C"/>
    <w:rsid w:val="587F59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qFormat="1" w:uiPriority="39"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lang w:val="en-US" w:eastAsia="zh-CN" w:bidi="hi-IN"/>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toc 7"/>
    <w:basedOn w:val="1"/>
    <w:next w:val="1"/>
    <w:autoRedefine/>
    <w:unhideWhenUsed/>
    <w:qFormat/>
    <w:uiPriority w:val="39"/>
    <w:pPr>
      <w:ind w:left="2520" w:leftChars="1200"/>
    </w:pPr>
    <w:rPr>
      <w:rFonts w:asciiTheme="minorHAnsi" w:hAnsiTheme="minorHAnsi" w:eastAsiaTheme="minorEastAsia" w:cstheme="minorBidi"/>
      <w:kern w:val="2"/>
      <w:sz w:val="21"/>
      <w:szCs w:val="22"/>
      <w:lang w:bidi="ar-SA"/>
    </w:rPr>
  </w:style>
  <w:style w:type="paragraph" w:styleId="3">
    <w:name w:val="Body Text"/>
    <w:basedOn w:val="1"/>
    <w:next w:val="1"/>
    <w:unhideWhenUsed/>
    <w:qFormat/>
    <w:uiPriority w:val="0"/>
    <w:pPr>
      <w:spacing w:after="120"/>
    </w:pPr>
  </w:style>
  <w:style w:type="paragraph" w:styleId="4">
    <w:name w:val="Body Text Indent"/>
    <w:basedOn w:val="1"/>
    <w:next w:val="2"/>
    <w:autoRedefine/>
    <w:unhideWhenUsed/>
    <w:qFormat/>
    <w:uiPriority w:val="0"/>
    <w:pPr>
      <w:spacing w:after="120"/>
      <w:ind w:left="420" w:leftChars="200"/>
    </w:pPr>
  </w:style>
  <w:style w:type="paragraph" w:styleId="5">
    <w:name w:val="Body Text First Indent 2"/>
    <w:basedOn w:val="4"/>
    <w:next w:val="1"/>
    <w:autoRedefine/>
    <w:unhideWhenUsed/>
    <w:qFormat/>
    <w:uiPriority w:val="99"/>
    <w:pPr>
      <w:ind w:firstLine="420"/>
    </w:pPr>
  </w:style>
  <w:style w:type="character" w:styleId="8">
    <w:name w:val="Hyperlink"/>
    <w:basedOn w:val="7"/>
    <w:autoRedefine/>
    <w:qFormat/>
    <w:uiPriority w:val="99"/>
    <w:rPr>
      <w:color w:val="0000FF"/>
      <w:u w:val="single"/>
    </w:rPr>
  </w:style>
  <w:style w:type="paragraph" w:customStyle="1" w:styleId="9">
    <w:name w:val="正文11"/>
    <w:next w:val="5"/>
    <w:autoRedefine/>
    <w:qFormat/>
    <w:uiPriority w:val="0"/>
    <w:pPr>
      <w:widowControl w:val="0"/>
      <w:jc w:val="both"/>
    </w:pPr>
    <w:rPr>
      <w:rFonts w:ascii="Calibri" w:hAnsi="Calibri" w:eastAsia="宋体" w:cs="Times New Roman"/>
      <w:kern w:val="2"/>
      <w:sz w:val="21"/>
      <w:szCs w:val="22"/>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0</Words>
  <Characters>0</Characters>
  <Lines>0</Lines>
  <Paragraphs>0</Paragraphs>
  <TotalTime>11</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2024-04-22T01:16:00Z</dcterms:created>
  <dc:creator>至秦</dc:creator>
  <cp:lastModifiedBy>至秦</cp:lastModifiedBy>
  <dcterms:modified xsi:type="dcterms:W3CDTF">2024-04-22T01:40:51Z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D934F0F1174244B5A6006EF8C34CC3DA_11</vt:lpwstr>
  </property>
</Properties>
</file>